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4F495" w14:textId="77777777" w:rsidR="00BD1C24" w:rsidRDefault="00BD1C24" w:rsidP="00BD1C24">
      <w:pPr>
        <w:spacing w:line="360" w:lineRule="auto"/>
        <w:contextualSpacing/>
        <w:rPr>
          <w:rFonts w:ascii="Bookman Old Style" w:hAnsi="Bookman Old Style" w:cs="Times New Roman"/>
          <w:sz w:val="28"/>
          <w:szCs w:val="28"/>
          <w:lang w:bidi="ar-SA"/>
        </w:rPr>
      </w:pPr>
      <w:bookmarkStart w:id="0" w:name="_GoBack"/>
      <w:bookmarkEnd w:id="0"/>
      <w:r>
        <w:rPr>
          <w:rFonts w:ascii="Bookman Old Style" w:hAnsi="Bookman Old Style" w:cs="Times New Roman"/>
          <w:sz w:val="28"/>
          <w:szCs w:val="28"/>
          <w:lang w:bidi="ar-SA"/>
        </w:rPr>
        <w:t>ΑΝΩΤΑΤΟ ΔΙΚΑΣΤΗΡΙΟ ΚΥΠΡΟΥ</w:t>
      </w:r>
    </w:p>
    <w:p w14:paraId="0717B007" w14:textId="77777777" w:rsidR="00BD1C24" w:rsidRDefault="00BD1C24" w:rsidP="00BD1C24">
      <w:pPr>
        <w:spacing w:line="360" w:lineRule="auto"/>
        <w:contextualSpacing/>
        <w:rPr>
          <w:rFonts w:ascii="Bookman Old Style" w:hAnsi="Bookman Old Style" w:cs="Times New Roman"/>
          <w:sz w:val="28"/>
          <w:szCs w:val="28"/>
          <w:lang w:bidi="ar-SA"/>
        </w:rPr>
      </w:pPr>
      <w:r>
        <w:rPr>
          <w:rFonts w:ascii="Bookman Old Style" w:hAnsi="Bookman Old Style" w:cs="Times New Roman"/>
          <w:sz w:val="28"/>
          <w:szCs w:val="28"/>
          <w:lang w:bidi="ar-SA"/>
        </w:rPr>
        <w:t>ΔΕΥΤΕΡΟΒΑΘΜΙΑ ΔΙΚΑΙΟΔΟΣΙΑ</w:t>
      </w:r>
    </w:p>
    <w:p w14:paraId="32C8C35A" w14:textId="77777777" w:rsidR="00BD1C24" w:rsidRDefault="00BD1C24" w:rsidP="00BD1C24">
      <w:pPr>
        <w:spacing w:line="360" w:lineRule="auto"/>
        <w:contextualSpacing/>
        <w:jc w:val="right"/>
        <w:rPr>
          <w:rFonts w:ascii="Bookman Old Style" w:hAnsi="Bookman Old Style" w:cs="Times New Roman"/>
          <w:i/>
          <w:sz w:val="28"/>
          <w:szCs w:val="28"/>
          <w:lang w:bidi="ar-SA"/>
        </w:rPr>
      </w:pPr>
      <w:r>
        <w:rPr>
          <w:rFonts w:ascii="Bookman Old Style" w:hAnsi="Bookman Old Style" w:cs="Times New Roman"/>
          <w:i/>
          <w:sz w:val="28"/>
          <w:szCs w:val="28"/>
          <w:lang w:bidi="ar-SA"/>
        </w:rPr>
        <w:t xml:space="preserve">(Πολιτική Έφεση Αρ. </w:t>
      </w:r>
      <w:r>
        <w:rPr>
          <w:rFonts w:ascii="Bookman Old Style" w:hAnsi="Bookman Old Style" w:cs="Times New Roman"/>
          <w:i/>
          <w:sz w:val="28"/>
          <w:szCs w:val="28"/>
          <w:lang w:val="en-US" w:bidi="ar-SA"/>
        </w:rPr>
        <w:t>E</w:t>
      </w:r>
      <w:r w:rsidRPr="00FC614D">
        <w:rPr>
          <w:rFonts w:ascii="Bookman Old Style" w:hAnsi="Bookman Old Style" w:cs="Times New Roman"/>
          <w:i/>
          <w:sz w:val="28"/>
          <w:szCs w:val="28"/>
          <w:lang w:bidi="ar-SA"/>
        </w:rPr>
        <w:t>261</w:t>
      </w:r>
      <w:r>
        <w:rPr>
          <w:rFonts w:ascii="Bookman Old Style" w:hAnsi="Bookman Old Style" w:cs="Times New Roman"/>
          <w:i/>
          <w:sz w:val="28"/>
          <w:szCs w:val="28"/>
          <w:lang w:bidi="ar-SA"/>
        </w:rPr>
        <w:t>/2015)</w:t>
      </w:r>
    </w:p>
    <w:p w14:paraId="5AFB201F" w14:textId="77777777" w:rsidR="00BD1C24" w:rsidRDefault="00BD1C24" w:rsidP="00BD1C24">
      <w:pPr>
        <w:spacing w:line="360" w:lineRule="auto"/>
        <w:contextualSpacing/>
        <w:jc w:val="center"/>
        <w:rPr>
          <w:rFonts w:ascii="Bookman Old Style" w:hAnsi="Bookman Old Style" w:cs="Times New Roman"/>
          <w:i/>
          <w:sz w:val="28"/>
          <w:szCs w:val="28"/>
          <w:lang w:bidi="ar-SA"/>
        </w:rPr>
      </w:pPr>
    </w:p>
    <w:p w14:paraId="6F0C2997" w14:textId="3DD87D31" w:rsidR="00BD1C24" w:rsidRDefault="001831E3" w:rsidP="00BD1C24">
      <w:pPr>
        <w:spacing w:line="360" w:lineRule="auto"/>
        <w:contextualSpacing/>
        <w:jc w:val="center"/>
        <w:rPr>
          <w:rFonts w:ascii="Bookman Old Style" w:hAnsi="Bookman Old Style" w:cs="Times New Roman"/>
          <w:sz w:val="28"/>
          <w:szCs w:val="28"/>
          <w:lang w:bidi="ar-SA"/>
        </w:rPr>
      </w:pPr>
      <w:r>
        <w:rPr>
          <w:rFonts w:ascii="Bookman Old Style" w:hAnsi="Bookman Old Style" w:cs="Times New Roman"/>
          <w:sz w:val="28"/>
          <w:szCs w:val="28"/>
          <w:lang w:bidi="ar-SA"/>
        </w:rPr>
        <w:t>28 Δεκεμβρίου</w:t>
      </w:r>
      <w:r w:rsidR="00BD1C24">
        <w:rPr>
          <w:rFonts w:ascii="Bookman Old Style" w:hAnsi="Bookman Old Style" w:cs="Times New Roman"/>
          <w:sz w:val="28"/>
          <w:szCs w:val="28"/>
          <w:lang w:bidi="ar-SA"/>
        </w:rPr>
        <w:t>, 2023</w:t>
      </w:r>
    </w:p>
    <w:p w14:paraId="40A46803" w14:textId="77777777" w:rsidR="00BD1C24" w:rsidRDefault="00BD1C24" w:rsidP="00BD1C24">
      <w:pPr>
        <w:spacing w:line="360" w:lineRule="auto"/>
        <w:contextualSpacing/>
        <w:jc w:val="center"/>
        <w:rPr>
          <w:rFonts w:ascii="Bookman Old Style" w:hAnsi="Bookman Old Style" w:cs="Times New Roman"/>
          <w:sz w:val="28"/>
          <w:szCs w:val="28"/>
          <w:lang w:bidi="ar-SA"/>
        </w:rPr>
      </w:pPr>
      <w:r>
        <w:rPr>
          <w:rFonts w:ascii="Bookman Old Style" w:hAnsi="Bookman Old Style" w:cs="Times New Roman"/>
          <w:sz w:val="28"/>
          <w:szCs w:val="28"/>
          <w:lang w:bidi="ar-SA"/>
        </w:rPr>
        <w:t xml:space="preserve">                                                         </w:t>
      </w:r>
    </w:p>
    <w:p w14:paraId="7E371321" w14:textId="12BE91F5" w:rsidR="00BD1C24" w:rsidRDefault="00BD1C24" w:rsidP="00BD1C24">
      <w:pPr>
        <w:spacing w:line="360" w:lineRule="auto"/>
        <w:contextualSpacing/>
        <w:jc w:val="center"/>
        <w:rPr>
          <w:rFonts w:ascii="Bookman Old Style" w:hAnsi="Bookman Old Style" w:cs="Times New Roman"/>
          <w:sz w:val="28"/>
          <w:szCs w:val="28"/>
          <w:lang w:bidi="ar-SA"/>
        </w:rPr>
      </w:pPr>
      <w:r>
        <w:rPr>
          <w:rFonts w:ascii="Bookman Old Style" w:hAnsi="Bookman Old Style" w:cs="Times New Roman"/>
          <w:sz w:val="28"/>
          <w:szCs w:val="28"/>
          <w:lang w:bidi="ar-SA"/>
        </w:rPr>
        <w:t>[ΣΤΑΜΑΤΙΟΥ</w:t>
      </w:r>
      <w:r w:rsidR="00D67224">
        <w:rPr>
          <w:rFonts w:ascii="Bookman Old Style" w:hAnsi="Bookman Old Style" w:cs="Times New Roman"/>
          <w:sz w:val="28"/>
          <w:szCs w:val="28"/>
          <w:lang w:bidi="ar-SA"/>
        </w:rPr>
        <w:t>, Π.</w:t>
      </w:r>
      <w:r>
        <w:rPr>
          <w:rFonts w:ascii="Bookman Old Style" w:hAnsi="Bookman Old Style" w:cs="Times New Roman"/>
          <w:sz w:val="28"/>
          <w:szCs w:val="28"/>
          <w:lang w:bidi="ar-SA"/>
        </w:rPr>
        <w:t>, ΜΑΛΑΧΤΟΣ, ΙΩΑΝΝΙΔΗΣ, Δ/στές]</w:t>
      </w:r>
    </w:p>
    <w:p w14:paraId="21E5C33D" w14:textId="77777777" w:rsidR="00BD1C24" w:rsidRDefault="00BD1C24" w:rsidP="00BD1C24">
      <w:pPr>
        <w:spacing w:line="360" w:lineRule="auto"/>
        <w:contextualSpacing/>
        <w:jc w:val="center"/>
        <w:rPr>
          <w:rFonts w:ascii="Bookman Old Style" w:hAnsi="Bookman Old Style" w:cs="Times New Roman"/>
          <w:sz w:val="28"/>
          <w:szCs w:val="28"/>
          <w:lang w:bidi="ar-SA"/>
        </w:rPr>
      </w:pPr>
    </w:p>
    <w:p w14:paraId="067FC485" w14:textId="77777777" w:rsidR="00BD1C24" w:rsidRDefault="00BD1C24" w:rsidP="00BD1C24">
      <w:pPr>
        <w:spacing w:line="360" w:lineRule="auto"/>
        <w:contextualSpacing/>
        <w:jc w:val="center"/>
        <w:rPr>
          <w:rFonts w:ascii="Bookman Old Style" w:hAnsi="Bookman Old Style" w:cs="Times New Roman"/>
          <w:sz w:val="28"/>
          <w:szCs w:val="28"/>
          <w:lang w:bidi="ar-SA"/>
        </w:rPr>
      </w:pPr>
      <w:r>
        <w:rPr>
          <w:rFonts w:ascii="Bookman Old Style" w:hAnsi="Bookman Old Style" w:cs="Times New Roman"/>
          <w:sz w:val="28"/>
          <w:szCs w:val="28"/>
          <w:lang w:bidi="ar-SA"/>
        </w:rPr>
        <w:t xml:space="preserve">ΣΤΑΥΡΟΥΛΑ ΣΤΑΥΡΟΥ, </w:t>
      </w:r>
    </w:p>
    <w:p w14:paraId="6EA2CF1F" w14:textId="77777777" w:rsidR="00BD1C24" w:rsidRDefault="00BD1C24" w:rsidP="00BD1C24">
      <w:pPr>
        <w:spacing w:after="0" w:line="360" w:lineRule="auto"/>
        <w:ind w:left="720"/>
        <w:contextualSpacing/>
        <w:rPr>
          <w:rFonts w:ascii="Bookman Old Style" w:hAnsi="Bookman Old Style" w:cs="Times New Roman"/>
          <w:sz w:val="28"/>
          <w:szCs w:val="28"/>
          <w:lang w:bidi="ar-SA"/>
        </w:rPr>
      </w:pPr>
    </w:p>
    <w:p w14:paraId="76F0C9ED" w14:textId="77777777" w:rsidR="00BD1C24" w:rsidRDefault="00BD1C24" w:rsidP="00BD1C24">
      <w:pPr>
        <w:spacing w:line="360" w:lineRule="auto"/>
        <w:contextualSpacing/>
        <w:jc w:val="right"/>
        <w:rPr>
          <w:rFonts w:ascii="Bookman Old Style" w:hAnsi="Bookman Old Style" w:cs="Times New Roman"/>
          <w:i/>
          <w:sz w:val="28"/>
          <w:szCs w:val="28"/>
          <w:lang w:bidi="ar-SA"/>
        </w:rPr>
      </w:pPr>
      <w:r>
        <w:rPr>
          <w:rFonts w:ascii="Bookman Old Style" w:hAnsi="Bookman Old Style" w:cs="Times New Roman"/>
          <w:sz w:val="28"/>
          <w:szCs w:val="28"/>
          <w:lang w:bidi="ar-SA"/>
        </w:rPr>
        <w:t xml:space="preserve">                                                              </w:t>
      </w:r>
      <w:r>
        <w:rPr>
          <w:rFonts w:ascii="Bookman Old Style" w:hAnsi="Bookman Old Style" w:cs="Times New Roman"/>
          <w:i/>
          <w:sz w:val="28"/>
          <w:szCs w:val="28"/>
          <w:lang w:val="en-US" w:bidi="ar-SA"/>
        </w:rPr>
        <w:t>E</w:t>
      </w:r>
      <w:r>
        <w:rPr>
          <w:rFonts w:ascii="Bookman Old Style" w:hAnsi="Bookman Old Style" w:cs="Times New Roman"/>
          <w:i/>
          <w:sz w:val="28"/>
          <w:szCs w:val="28"/>
          <w:lang w:bidi="ar-SA"/>
        </w:rPr>
        <w:t>φεσείουσα/Ενάγουσα,</w:t>
      </w:r>
    </w:p>
    <w:p w14:paraId="0E7F7812" w14:textId="77777777" w:rsidR="00BD1C24" w:rsidRDefault="00BD1C24" w:rsidP="00BD1C24">
      <w:pPr>
        <w:spacing w:line="360" w:lineRule="auto"/>
        <w:contextualSpacing/>
        <w:rPr>
          <w:rFonts w:ascii="Bookman Old Style" w:hAnsi="Bookman Old Style" w:cs="Times New Roman"/>
          <w:sz w:val="28"/>
          <w:szCs w:val="28"/>
          <w:lang w:bidi="ar-SA"/>
        </w:rPr>
      </w:pPr>
      <w:r>
        <w:rPr>
          <w:rFonts w:ascii="Bookman Old Style" w:hAnsi="Bookman Old Style" w:cs="Times New Roman"/>
          <w:sz w:val="28"/>
          <w:szCs w:val="28"/>
          <w:lang w:bidi="ar-SA"/>
        </w:rPr>
        <w:t xml:space="preserve">                                              </w:t>
      </w:r>
    </w:p>
    <w:p w14:paraId="4B2DFE77" w14:textId="77777777" w:rsidR="00BD1C24" w:rsidRDefault="00BD1C24" w:rsidP="00BD1C24">
      <w:pPr>
        <w:spacing w:line="360" w:lineRule="auto"/>
        <w:contextualSpacing/>
        <w:jc w:val="center"/>
        <w:rPr>
          <w:rFonts w:ascii="Bookman Old Style" w:hAnsi="Bookman Old Style" w:cs="Times New Roman"/>
          <w:sz w:val="28"/>
          <w:szCs w:val="28"/>
          <w:lang w:bidi="ar-SA"/>
        </w:rPr>
      </w:pPr>
      <w:r>
        <w:rPr>
          <w:rFonts w:ascii="Bookman Old Style" w:hAnsi="Bookman Old Style" w:cs="Times New Roman"/>
          <w:sz w:val="28"/>
          <w:szCs w:val="28"/>
          <w:lang w:bidi="ar-SA"/>
        </w:rPr>
        <w:t>ΚΑΙ</w:t>
      </w:r>
    </w:p>
    <w:p w14:paraId="3E87F059" w14:textId="77777777" w:rsidR="00BD1C24" w:rsidRDefault="00BD1C24" w:rsidP="00BD1C24">
      <w:pPr>
        <w:spacing w:line="360" w:lineRule="auto"/>
        <w:contextualSpacing/>
        <w:jc w:val="center"/>
        <w:rPr>
          <w:rFonts w:ascii="Bookman Old Style" w:hAnsi="Bookman Old Style" w:cs="Times New Roman"/>
          <w:sz w:val="28"/>
          <w:szCs w:val="28"/>
          <w:lang w:bidi="ar-SA"/>
        </w:rPr>
      </w:pPr>
    </w:p>
    <w:p w14:paraId="001C6D5D" w14:textId="77777777" w:rsidR="00BD1C24" w:rsidRDefault="00BD1C24" w:rsidP="00BD1C24">
      <w:pPr>
        <w:spacing w:line="360" w:lineRule="auto"/>
        <w:contextualSpacing/>
        <w:jc w:val="center"/>
        <w:rPr>
          <w:rFonts w:ascii="Bookman Old Style" w:hAnsi="Bookman Old Style" w:cs="Times New Roman"/>
          <w:sz w:val="28"/>
          <w:szCs w:val="28"/>
          <w:lang w:bidi="ar-SA"/>
        </w:rPr>
      </w:pPr>
      <w:r>
        <w:rPr>
          <w:rFonts w:ascii="Bookman Old Style" w:hAnsi="Bookman Old Style" w:cs="Times New Roman"/>
          <w:sz w:val="28"/>
          <w:szCs w:val="28"/>
          <w:lang w:bidi="ar-SA"/>
        </w:rPr>
        <w:t>ΧΡΙΣΤΟΣ ΗΛΙΑΔΗΣ,</w:t>
      </w:r>
    </w:p>
    <w:p w14:paraId="5D9C32E5" w14:textId="77777777" w:rsidR="00BD1C24" w:rsidRDefault="00BD1C24" w:rsidP="00BD1C24">
      <w:pPr>
        <w:spacing w:line="360" w:lineRule="auto"/>
        <w:contextualSpacing/>
        <w:jc w:val="center"/>
        <w:rPr>
          <w:rFonts w:ascii="Bookman Old Style" w:hAnsi="Bookman Old Style" w:cs="Times New Roman"/>
          <w:sz w:val="28"/>
          <w:szCs w:val="28"/>
          <w:lang w:bidi="ar-SA"/>
        </w:rPr>
      </w:pPr>
    </w:p>
    <w:p w14:paraId="4C59582E" w14:textId="77777777" w:rsidR="00BD1C24" w:rsidRDefault="00BD1C24" w:rsidP="00BD1C24">
      <w:pPr>
        <w:spacing w:line="360" w:lineRule="auto"/>
        <w:contextualSpacing/>
        <w:jc w:val="right"/>
        <w:rPr>
          <w:rFonts w:ascii="Bookman Old Style" w:hAnsi="Bookman Old Style" w:cs="Times New Roman"/>
          <w:i/>
          <w:sz w:val="28"/>
          <w:szCs w:val="28"/>
          <w:lang w:bidi="ar-SA"/>
        </w:rPr>
      </w:pPr>
      <w:r>
        <w:rPr>
          <w:rFonts w:ascii="Bookman Old Style" w:hAnsi="Bookman Old Style" w:cs="Times New Roman"/>
          <w:sz w:val="28"/>
          <w:szCs w:val="28"/>
          <w:lang w:bidi="ar-SA"/>
        </w:rPr>
        <w:t xml:space="preserve">                                            </w:t>
      </w:r>
      <w:r>
        <w:rPr>
          <w:rFonts w:ascii="Bookman Old Style" w:hAnsi="Bookman Old Style" w:cs="Times New Roman"/>
          <w:i/>
          <w:sz w:val="28"/>
          <w:szCs w:val="28"/>
          <w:lang w:bidi="ar-SA"/>
        </w:rPr>
        <w:t>Εφεσίβλητος/Εναγόμενος.</w:t>
      </w:r>
    </w:p>
    <w:p w14:paraId="3BEE7470" w14:textId="77777777" w:rsidR="00D67224" w:rsidRDefault="00D67224" w:rsidP="00BD1C24">
      <w:pPr>
        <w:spacing w:line="360" w:lineRule="auto"/>
        <w:contextualSpacing/>
        <w:jc w:val="right"/>
        <w:rPr>
          <w:rFonts w:ascii="Bookman Old Style" w:hAnsi="Bookman Old Style" w:cs="Times New Roman"/>
          <w:i/>
          <w:sz w:val="28"/>
          <w:szCs w:val="28"/>
          <w:lang w:bidi="ar-SA"/>
        </w:rPr>
      </w:pPr>
    </w:p>
    <w:p w14:paraId="1A98AE89" w14:textId="77777777" w:rsidR="00BD1C24" w:rsidRDefault="00BD1C24" w:rsidP="00BD1C24">
      <w:pPr>
        <w:spacing w:line="360" w:lineRule="auto"/>
        <w:contextualSpacing/>
        <w:jc w:val="center"/>
        <w:rPr>
          <w:rFonts w:ascii="Bookman Old Style" w:hAnsi="Bookman Old Style" w:cs="Times New Roman"/>
          <w:sz w:val="28"/>
          <w:szCs w:val="28"/>
          <w:lang w:bidi="ar-SA"/>
        </w:rPr>
      </w:pPr>
      <w:r>
        <w:rPr>
          <w:rFonts w:ascii="Bookman Old Style" w:hAnsi="Bookman Old Style" w:cs="Times New Roman"/>
          <w:sz w:val="28"/>
          <w:szCs w:val="28"/>
          <w:lang w:bidi="ar-SA"/>
        </w:rPr>
        <w:t>____________________</w:t>
      </w:r>
    </w:p>
    <w:p w14:paraId="1B4EBD1D" w14:textId="77777777" w:rsidR="001A3689" w:rsidRDefault="001A3689" w:rsidP="001A3689">
      <w:pPr>
        <w:pStyle w:val="1"/>
        <w:spacing w:line="240" w:lineRule="auto"/>
        <w:ind w:left="4395" w:hanging="4395"/>
        <w:rPr>
          <w:rFonts w:ascii="Bookman Old Style" w:hAnsi="Bookman Old Style"/>
          <w:sz w:val="28"/>
          <w:szCs w:val="28"/>
        </w:rPr>
      </w:pPr>
    </w:p>
    <w:p w14:paraId="387FB392" w14:textId="3DA1D9C2" w:rsidR="001A3689" w:rsidRPr="006D51E4" w:rsidRDefault="001A3689" w:rsidP="00D67224">
      <w:pPr>
        <w:pStyle w:val="1"/>
        <w:spacing w:line="240" w:lineRule="auto"/>
        <w:ind w:left="5040" w:hanging="5040"/>
        <w:rPr>
          <w:rFonts w:ascii="Bookman Old Style" w:hAnsi="Bookman Old Style"/>
          <w:sz w:val="28"/>
          <w:szCs w:val="28"/>
        </w:rPr>
      </w:pPr>
      <w:r w:rsidRPr="006D51E4">
        <w:rPr>
          <w:rFonts w:ascii="Bookman Old Style" w:hAnsi="Bookman Old Style"/>
          <w:sz w:val="28"/>
          <w:szCs w:val="28"/>
        </w:rPr>
        <w:t>Για την Εφεσείουσα:</w:t>
      </w:r>
      <w:r w:rsidRPr="006D51E4">
        <w:rPr>
          <w:rFonts w:ascii="Bookman Old Style" w:hAnsi="Bookman Old Style"/>
          <w:sz w:val="28"/>
          <w:szCs w:val="28"/>
        </w:rPr>
        <w:tab/>
        <w:t xml:space="preserve">κα Μαριλένα Μηλιώτου για  Κούσιος, Κορφιώτης, </w:t>
      </w:r>
    </w:p>
    <w:p w14:paraId="1618B691" w14:textId="77777777" w:rsidR="001A3689" w:rsidRDefault="001A3689" w:rsidP="00D67224">
      <w:pPr>
        <w:pStyle w:val="1"/>
        <w:spacing w:line="240" w:lineRule="auto"/>
        <w:ind w:left="4395" w:firstLine="645"/>
        <w:rPr>
          <w:rFonts w:ascii="Bookman Old Style" w:hAnsi="Bookman Old Style"/>
          <w:sz w:val="28"/>
          <w:szCs w:val="28"/>
        </w:rPr>
      </w:pPr>
      <w:r w:rsidRPr="006D51E4">
        <w:rPr>
          <w:rFonts w:ascii="Bookman Old Style" w:hAnsi="Bookman Old Style"/>
          <w:sz w:val="28"/>
          <w:szCs w:val="28"/>
        </w:rPr>
        <w:t>Παπαχαραλάμπους ΔΕΠΕ.</w:t>
      </w:r>
    </w:p>
    <w:p w14:paraId="38BF4D8A" w14:textId="052BBCF9" w:rsidR="007C4587" w:rsidRPr="006D51E4" w:rsidRDefault="007C4587" w:rsidP="007C4587">
      <w:pPr>
        <w:pStyle w:val="1"/>
        <w:spacing w:line="240" w:lineRule="auto"/>
        <w:ind w:left="4395" w:hanging="4395"/>
        <w:rPr>
          <w:rFonts w:ascii="Bookman Old Style" w:hAnsi="Bookman Old Style"/>
          <w:sz w:val="28"/>
          <w:szCs w:val="28"/>
        </w:rPr>
      </w:pPr>
      <w:r w:rsidRPr="006D51E4">
        <w:rPr>
          <w:rFonts w:ascii="Bookman Old Style" w:hAnsi="Bookman Old Style"/>
          <w:sz w:val="28"/>
          <w:szCs w:val="28"/>
        </w:rPr>
        <w:t xml:space="preserve">Για τον Εφεσίβλητο: </w:t>
      </w:r>
      <w:r w:rsidRPr="006D51E4">
        <w:rPr>
          <w:rFonts w:ascii="Bookman Old Style" w:hAnsi="Bookman Old Style"/>
          <w:sz w:val="28"/>
          <w:szCs w:val="28"/>
        </w:rPr>
        <w:tab/>
      </w:r>
      <w:r w:rsidR="00D67224">
        <w:rPr>
          <w:rFonts w:ascii="Bookman Old Style" w:hAnsi="Bookman Old Style"/>
          <w:sz w:val="28"/>
          <w:szCs w:val="28"/>
        </w:rPr>
        <w:tab/>
      </w:r>
      <w:r w:rsidRPr="006D51E4">
        <w:rPr>
          <w:rFonts w:ascii="Bookman Old Style" w:hAnsi="Bookman Old Style"/>
          <w:sz w:val="28"/>
          <w:szCs w:val="28"/>
        </w:rPr>
        <w:t>Καμία εμφάνιση.</w:t>
      </w:r>
    </w:p>
    <w:p w14:paraId="76BE6E0A" w14:textId="77777777" w:rsidR="001A3689" w:rsidRPr="006D51E4" w:rsidRDefault="001A3689" w:rsidP="001A3689">
      <w:pPr>
        <w:pStyle w:val="1"/>
        <w:spacing w:line="240" w:lineRule="auto"/>
        <w:ind w:left="4395" w:hanging="4395"/>
        <w:rPr>
          <w:rFonts w:ascii="Bookman Old Style" w:hAnsi="Bookman Old Style"/>
          <w:sz w:val="28"/>
          <w:szCs w:val="28"/>
        </w:rPr>
      </w:pPr>
      <w:r w:rsidRPr="006D51E4">
        <w:rPr>
          <w:rFonts w:ascii="Bookman Old Style" w:hAnsi="Bookman Old Style"/>
          <w:sz w:val="28"/>
          <w:szCs w:val="28"/>
        </w:rPr>
        <w:t>Για τις Γενικές Ασφάλειες Κύπρου:</w:t>
      </w:r>
      <w:r w:rsidRPr="006D51E4">
        <w:rPr>
          <w:rFonts w:ascii="Bookman Old Style" w:hAnsi="Bookman Old Style"/>
          <w:sz w:val="28"/>
          <w:szCs w:val="28"/>
        </w:rPr>
        <w:tab/>
        <w:t>κ. Σωκράτης Κόκκινος για</w:t>
      </w:r>
    </w:p>
    <w:p w14:paraId="02907E62" w14:textId="0D9648A0" w:rsidR="001A3689" w:rsidRDefault="001A3689" w:rsidP="00D67224">
      <w:pPr>
        <w:pStyle w:val="1"/>
        <w:spacing w:line="240" w:lineRule="auto"/>
        <w:ind w:left="5040"/>
        <w:rPr>
          <w:rFonts w:ascii="Bookman Old Style" w:hAnsi="Bookman Old Style"/>
          <w:sz w:val="28"/>
          <w:szCs w:val="28"/>
        </w:rPr>
      </w:pPr>
      <w:r w:rsidRPr="006D51E4">
        <w:rPr>
          <w:rFonts w:ascii="Bookman Old Style" w:hAnsi="Bookman Old Style"/>
          <w:sz w:val="28"/>
          <w:szCs w:val="28"/>
        </w:rPr>
        <w:t>Χρυσαφίνης και Πολυβίου ΔΕΠΕ.</w:t>
      </w:r>
    </w:p>
    <w:p w14:paraId="06D6E7CA" w14:textId="77777777" w:rsidR="00D67224" w:rsidRPr="006D51E4" w:rsidRDefault="00D67224" w:rsidP="00D67224">
      <w:pPr>
        <w:pStyle w:val="1"/>
        <w:spacing w:line="240" w:lineRule="auto"/>
        <w:ind w:left="5040"/>
        <w:rPr>
          <w:rFonts w:ascii="Bookman Old Style" w:hAnsi="Bookman Old Style"/>
          <w:sz w:val="28"/>
          <w:szCs w:val="28"/>
        </w:rPr>
      </w:pPr>
    </w:p>
    <w:p w14:paraId="213CBBE5" w14:textId="076324D1" w:rsidR="00BD1C24" w:rsidRDefault="00BD1C24" w:rsidP="00D67224">
      <w:pPr>
        <w:pStyle w:val="1"/>
        <w:spacing w:line="240" w:lineRule="auto"/>
        <w:ind w:left="4395" w:hanging="4395"/>
        <w:jc w:val="center"/>
        <w:rPr>
          <w:rFonts w:ascii="Bookman Old Style" w:hAnsi="Bookman Old Style"/>
          <w:sz w:val="28"/>
          <w:szCs w:val="28"/>
        </w:rPr>
      </w:pPr>
      <w:r>
        <w:rPr>
          <w:rFonts w:ascii="Bookman Old Style" w:hAnsi="Bookman Old Style"/>
          <w:sz w:val="28"/>
          <w:szCs w:val="28"/>
        </w:rPr>
        <w:t>____________________</w:t>
      </w:r>
    </w:p>
    <w:p w14:paraId="355A34AE" w14:textId="77777777" w:rsidR="005E2047" w:rsidRDefault="005E2047" w:rsidP="00BD1C24">
      <w:pPr>
        <w:spacing w:line="360" w:lineRule="auto"/>
        <w:contextualSpacing/>
        <w:jc w:val="center"/>
        <w:rPr>
          <w:rFonts w:ascii="Bookman Old Style" w:hAnsi="Bookman Old Style" w:cs="Times New Roman"/>
          <w:b/>
          <w:sz w:val="28"/>
          <w:szCs w:val="28"/>
          <w:lang w:bidi="ar-SA"/>
        </w:rPr>
      </w:pPr>
    </w:p>
    <w:p w14:paraId="002D01F6" w14:textId="77777777" w:rsidR="00D67224" w:rsidRDefault="00D67224" w:rsidP="00BD1C24">
      <w:pPr>
        <w:spacing w:line="360" w:lineRule="auto"/>
        <w:contextualSpacing/>
        <w:jc w:val="center"/>
        <w:rPr>
          <w:rFonts w:ascii="Bookman Old Style" w:hAnsi="Bookman Old Style" w:cs="Times New Roman"/>
          <w:b/>
          <w:sz w:val="28"/>
          <w:szCs w:val="28"/>
          <w:lang w:bidi="ar-SA"/>
        </w:rPr>
      </w:pPr>
    </w:p>
    <w:p w14:paraId="6E1A048B" w14:textId="77777777" w:rsidR="00BD1C24" w:rsidRDefault="00BD1C24" w:rsidP="00BD1C24">
      <w:pPr>
        <w:spacing w:line="360" w:lineRule="auto"/>
        <w:contextualSpacing/>
        <w:jc w:val="center"/>
        <w:rPr>
          <w:rFonts w:ascii="Bookman Old Style" w:hAnsi="Bookman Old Style" w:cs="Times New Roman"/>
          <w:b/>
          <w:sz w:val="28"/>
          <w:szCs w:val="28"/>
          <w:lang w:bidi="ar-SA"/>
        </w:rPr>
      </w:pPr>
      <w:r>
        <w:rPr>
          <w:rFonts w:ascii="Bookman Old Style" w:hAnsi="Bookman Old Style" w:cs="Times New Roman"/>
          <w:b/>
          <w:sz w:val="28"/>
          <w:szCs w:val="28"/>
          <w:lang w:bidi="ar-SA"/>
        </w:rPr>
        <w:lastRenderedPageBreak/>
        <w:t>Η ομόφωνη απόφαση του Δικαστηρίου</w:t>
      </w:r>
    </w:p>
    <w:p w14:paraId="772D38F6" w14:textId="55D88BDD" w:rsidR="00BD1C24" w:rsidRDefault="00BD1C24" w:rsidP="00BD1C24">
      <w:pPr>
        <w:spacing w:line="360" w:lineRule="auto"/>
        <w:contextualSpacing/>
        <w:jc w:val="center"/>
        <w:rPr>
          <w:rFonts w:ascii="Bookman Old Style" w:hAnsi="Bookman Old Style" w:cs="Times New Roman"/>
          <w:b/>
          <w:sz w:val="28"/>
          <w:szCs w:val="28"/>
          <w:lang w:bidi="ar-SA"/>
        </w:rPr>
      </w:pPr>
      <w:r>
        <w:rPr>
          <w:rFonts w:ascii="Bookman Old Style" w:hAnsi="Bookman Old Style" w:cs="Times New Roman"/>
          <w:b/>
          <w:sz w:val="28"/>
          <w:szCs w:val="28"/>
          <w:lang w:bidi="ar-SA"/>
        </w:rPr>
        <w:t xml:space="preserve"> θα δοθεί από τη Σταματίου, </w:t>
      </w:r>
      <w:r w:rsidR="00D67224">
        <w:rPr>
          <w:rFonts w:ascii="Bookman Old Style" w:hAnsi="Bookman Old Style" w:cs="Times New Roman"/>
          <w:b/>
          <w:sz w:val="28"/>
          <w:szCs w:val="28"/>
          <w:lang w:bidi="ar-SA"/>
        </w:rPr>
        <w:t>Π</w:t>
      </w:r>
      <w:r>
        <w:rPr>
          <w:rFonts w:ascii="Bookman Old Style" w:hAnsi="Bookman Old Style" w:cs="Times New Roman"/>
          <w:b/>
          <w:sz w:val="28"/>
          <w:szCs w:val="28"/>
          <w:lang w:bidi="ar-SA"/>
        </w:rPr>
        <w:t>.</w:t>
      </w:r>
    </w:p>
    <w:p w14:paraId="1DDBCB53" w14:textId="77777777" w:rsidR="00BD1C24" w:rsidRDefault="00BD1C24" w:rsidP="00BD1C24">
      <w:pPr>
        <w:spacing w:line="360" w:lineRule="auto"/>
        <w:contextualSpacing/>
        <w:jc w:val="center"/>
        <w:rPr>
          <w:rFonts w:ascii="Bookman Old Style" w:hAnsi="Bookman Old Style" w:cs="Times New Roman"/>
          <w:sz w:val="28"/>
          <w:szCs w:val="28"/>
          <w:lang w:bidi="ar-SA"/>
        </w:rPr>
      </w:pPr>
      <w:r>
        <w:rPr>
          <w:rFonts w:ascii="Bookman Old Style" w:hAnsi="Bookman Old Style" w:cs="Times New Roman"/>
          <w:sz w:val="28"/>
          <w:szCs w:val="28"/>
          <w:lang w:bidi="ar-SA"/>
        </w:rPr>
        <w:softHyphen/>
      </w:r>
      <w:r>
        <w:rPr>
          <w:rFonts w:ascii="Bookman Old Style" w:hAnsi="Bookman Old Style" w:cs="Times New Roman"/>
          <w:lang w:bidi="ar-SA"/>
        </w:rPr>
        <w:softHyphen/>
      </w:r>
      <w:r>
        <w:rPr>
          <w:rFonts w:ascii="Bookman Old Style" w:hAnsi="Bookman Old Style" w:cs="Times New Roman"/>
          <w:lang w:bidi="ar-SA"/>
        </w:rPr>
        <w:softHyphen/>
      </w:r>
      <w:r>
        <w:rPr>
          <w:rFonts w:ascii="Bookman Old Style" w:hAnsi="Bookman Old Style" w:cs="Times New Roman"/>
          <w:sz w:val="28"/>
          <w:szCs w:val="28"/>
          <w:lang w:bidi="ar-SA"/>
        </w:rPr>
        <w:t>____________________</w:t>
      </w:r>
    </w:p>
    <w:p w14:paraId="73A708E1" w14:textId="77777777" w:rsidR="00D67224" w:rsidRDefault="00D67224" w:rsidP="00BD1C24">
      <w:pPr>
        <w:spacing w:line="480" w:lineRule="auto"/>
        <w:contextualSpacing/>
        <w:jc w:val="center"/>
        <w:rPr>
          <w:rFonts w:ascii="Bookman Old Style" w:hAnsi="Bookman Old Style" w:cs="Times New Roman"/>
          <w:b/>
          <w:sz w:val="28"/>
          <w:szCs w:val="28"/>
          <w:lang w:bidi="ar-SA"/>
        </w:rPr>
      </w:pPr>
    </w:p>
    <w:p w14:paraId="5E0EBC70" w14:textId="59B0EDFE" w:rsidR="00BD1C24" w:rsidRDefault="00BD1C24" w:rsidP="00BD1C24">
      <w:pPr>
        <w:spacing w:line="480" w:lineRule="auto"/>
        <w:contextualSpacing/>
        <w:jc w:val="center"/>
        <w:rPr>
          <w:rFonts w:ascii="Bookman Old Style" w:hAnsi="Bookman Old Style" w:cs="Times New Roman"/>
          <w:b/>
          <w:sz w:val="28"/>
          <w:szCs w:val="28"/>
          <w:lang w:bidi="ar-SA"/>
        </w:rPr>
      </w:pPr>
      <w:r>
        <w:rPr>
          <w:rFonts w:ascii="Bookman Old Style" w:hAnsi="Bookman Old Style" w:cs="Times New Roman"/>
          <w:b/>
          <w:sz w:val="28"/>
          <w:szCs w:val="28"/>
          <w:lang w:bidi="ar-SA"/>
        </w:rPr>
        <w:t>Α Π Ο Φ Α Σ Η</w:t>
      </w:r>
    </w:p>
    <w:p w14:paraId="765FFBF0" w14:textId="77777777" w:rsidR="00BD1C24" w:rsidRDefault="00BD1C24" w:rsidP="00BD1C24">
      <w:pPr>
        <w:spacing w:line="480" w:lineRule="auto"/>
        <w:contextualSpacing/>
        <w:jc w:val="center"/>
        <w:rPr>
          <w:rFonts w:ascii="Bookman Old Style" w:hAnsi="Bookman Old Style" w:cs="Times New Roman"/>
          <w:b/>
          <w:sz w:val="28"/>
          <w:szCs w:val="28"/>
          <w:lang w:bidi="ar-SA"/>
        </w:rPr>
      </w:pPr>
    </w:p>
    <w:p w14:paraId="6172A86F" w14:textId="696A5C21" w:rsidR="00D77CD2" w:rsidRDefault="00BD1C24" w:rsidP="00D77CD2">
      <w:pPr>
        <w:spacing w:line="480" w:lineRule="auto"/>
        <w:ind w:firstLine="284"/>
        <w:contextualSpacing/>
        <w:jc w:val="both"/>
        <w:rPr>
          <w:rFonts w:ascii="Bookman Old Style" w:hAnsi="Bookman Old Style" w:cs="Times New Roman"/>
          <w:bCs/>
          <w:sz w:val="28"/>
          <w:szCs w:val="28"/>
          <w:lang w:bidi="ar-SA"/>
        </w:rPr>
      </w:pPr>
      <w:r>
        <w:rPr>
          <w:rFonts w:ascii="Bookman Old Style" w:hAnsi="Bookman Old Style" w:cs="Times New Roman"/>
          <w:b/>
          <w:sz w:val="28"/>
          <w:szCs w:val="28"/>
          <w:lang w:bidi="ar-SA"/>
        </w:rPr>
        <w:t xml:space="preserve">ΣΤΑΜΑΤΙΟΥ, </w:t>
      </w:r>
      <w:r w:rsidR="00D67224">
        <w:rPr>
          <w:rFonts w:ascii="Bookman Old Style" w:hAnsi="Bookman Old Style" w:cs="Times New Roman"/>
          <w:b/>
          <w:sz w:val="28"/>
          <w:szCs w:val="28"/>
          <w:lang w:bidi="ar-SA"/>
        </w:rPr>
        <w:t>Π</w:t>
      </w:r>
      <w:r>
        <w:rPr>
          <w:rFonts w:ascii="Bookman Old Style" w:hAnsi="Bookman Old Style" w:cs="Times New Roman"/>
          <w:b/>
          <w:sz w:val="28"/>
          <w:szCs w:val="28"/>
          <w:lang w:bidi="ar-SA"/>
        </w:rPr>
        <w:t xml:space="preserve">.: </w:t>
      </w:r>
      <w:r w:rsidR="00D77CD2">
        <w:rPr>
          <w:rFonts w:ascii="Bookman Old Style" w:hAnsi="Bookman Old Style" w:cs="Times New Roman"/>
          <w:bCs/>
          <w:sz w:val="28"/>
          <w:szCs w:val="28"/>
          <w:lang w:bidi="ar-SA"/>
        </w:rPr>
        <w:t>Η εφεσείουσα</w:t>
      </w:r>
      <w:r w:rsidR="005E2047" w:rsidRPr="005E2047">
        <w:rPr>
          <w:rFonts w:ascii="Bookman Old Style" w:hAnsi="Bookman Old Style" w:cs="Times New Roman"/>
          <w:bCs/>
          <w:sz w:val="28"/>
          <w:szCs w:val="28"/>
          <w:lang w:bidi="ar-SA"/>
        </w:rPr>
        <w:t xml:space="preserve"> </w:t>
      </w:r>
      <w:r w:rsidR="00D77CD2">
        <w:rPr>
          <w:rFonts w:ascii="Bookman Old Style" w:hAnsi="Bookman Old Style" w:cs="Times New Roman"/>
          <w:bCs/>
          <w:sz w:val="28"/>
          <w:szCs w:val="28"/>
          <w:lang w:bidi="ar-SA"/>
        </w:rPr>
        <w:t xml:space="preserve">προσβάλλει την απόφαση του Επαρχιακού Δικαστηρίου Λευκωσίας, με την οποία απορρίφθηκε αίτησή της για </w:t>
      </w:r>
      <w:r w:rsidR="007462FE" w:rsidRPr="007462FE">
        <w:rPr>
          <w:rFonts w:ascii="Bookman Old Style" w:hAnsi="Bookman Old Style" w:cs="Times New Roman"/>
          <w:bCs/>
          <w:sz w:val="28"/>
          <w:szCs w:val="28"/>
          <w:lang w:bidi="ar-SA"/>
        </w:rPr>
        <w:t>(</w:t>
      </w:r>
      <w:r w:rsidR="007462FE">
        <w:rPr>
          <w:rFonts w:ascii="Bookman Old Style" w:hAnsi="Bookman Old Style" w:cs="Times New Roman"/>
          <w:bCs/>
          <w:sz w:val="28"/>
          <w:szCs w:val="28"/>
          <w:lang w:val="en-US" w:bidi="ar-SA"/>
        </w:rPr>
        <w:t>A</w:t>
      </w:r>
      <w:r w:rsidR="007462FE" w:rsidRPr="007462FE">
        <w:rPr>
          <w:rFonts w:ascii="Bookman Old Style" w:hAnsi="Bookman Old Style" w:cs="Times New Roman"/>
          <w:bCs/>
          <w:sz w:val="28"/>
          <w:szCs w:val="28"/>
          <w:lang w:bidi="ar-SA"/>
        </w:rPr>
        <w:t xml:space="preserve">) </w:t>
      </w:r>
      <w:r w:rsidR="00D77CD2">
        <w:rPr>
          <w:rFonts w:ascii="Bookman Old Style" w:hAnsi="Bookman Old Style" w:cs="Times New Roman"/>
          <w:bCs/>
          <w:sz w:val="28"/>
          <w:szCs w:val="28"/>
          <w:lang w:bidi="ar-SA"/>
        </w:rPr>
        <w:t xml:space="preserve">επαναφορά της </w:t>
      </w:r>
      <w:r w:rsidR="00526AB6" w:rsidRPr="007C4587">
        <w:rPr>
          <w:rFonts w:ascii="Bookman Old Style" w:hAnsi="Bookman Old Style" w:cs="Times New Roman"/>
          <w:bCs/>
          <w:sz w:val="28"/>
          <w:szCs w:val="28"/>
          <w:lang w:bidi="ar-SA"/>
        </w:rPr>
        <w:t>α</w:t>
      </w:r>
      <w:r w:rsidR="00D77CD2" w:rsidRPr="007C4587">
        <w:rPr>
          <w:rFonts w:ascii="Bookman Old Style" w:hAnsi="Bookman Old Style" w:cs="Times New Roman"/>
          <w:bCs/>
          <w:sz w:val="28"/>
          <w:szCs w:val="28"/>
          <w:lang w:bidi="ar-SA"/>
        </w:rPr>
        <w:t>γωγής</w:t>
      </w:r>
      <w:r w:rsidR="00D77CD2">
        <w:rPr>
          <w:rFonts w:ascii="Bookman Old Style" w:hAnsi="Bookman Old Style" w:cs="Times New Roman"/>
          <w:bCs/>
          <w:sz w:val="28"/>
          <w:szCs w:val="28"/>
          <w:lang w:bidi="ar-SA"/>
        </w:rPr>
        <w:t xml:space="preserve">, </w:t>
      </w:r>
      <w:r w:rsidR="007462FE">
        <w:rPr>
          <w:rFonts w:ascii="Bookman Old Style" w:hAnsi="Bookman Old Style" w:cs="Times New Roman"/>
          <w:bCs/>
          <w:sz w:val="28"/>
          <w:szCs w:val="28"/>
          <w:lang w:bidi="ar-SA"/>
        </w:rPr>
        <w:t xml:space="preserve">(Β) </w:t>
      </w:r>
      <w:r w:rsidR="00D77CD2">
        <w:rPr>
          <w:rFonts w:ascii="Bookman Old Style" w:hAnsi="Bookman Old Style" w:cs="Times New Roman"/>
          <w:bCs/>
          <w:sz w:val="28"/>
          <w:szCs w:val="28"/>
          <w:lang w:bidi="ar-SA"/>
        </w:rPr>
        <w:t xml:space="preserve">ανανέωση του κλητηρίου εντάλματος και </w:t>
      </w:r>
      <w:r w:rsidR="007462FE">
        <w:rPr>
          <w:rFonts w:ascii="Bookman Old Style" w:hAnsi="Bookman Old Style" w:cs="Times New Roman"/>
          <w:bCs/>
          <w:sz w:val="28"/>
          <w:szCs w:val="28"/>
          <w:lang w:bidi="ar-SA"/>
        </w:rPr>
        <w:t xml:space="preserve">(Γ) </w:t>
      </w:r>
      <w:r w:rsidR="00D77CD2">
        <w:rPr>
          <w:rFonts w:ascii="Bookman Old Style" w:hAnsi="Bookman Old Style" w:cs="Times New Roman"/>
          <w:bCs/>
          <w:sz w:val="28"/>
          <w:szCs w:val="28"/>
          <w:lang w:bidi="ar-SA"/>
        </w:rPr>
        <w:t xml:space="preserve">υποκατάστατη επίδοση του κλητηρίου εντάλματος. </w:t>
      </w:r>
    </w:p>
    <w:p w14:paraId="06B48990" w14:textId="77777777" w:rsidR="00D77CD2" w:rsidRDefault="00D77CD2" w:rsidP="00D77CD2">
      <w:pPr>
        <w:spacing w:line="480" w:lineRule="auto"/>
        <w:ind w:firstLine="284"/>
        <w:contextualSpacing/>
        <w:jc w:val="both"/>
        <w:rPr>
          <w:rFonts w:ascii="Bookman Old Style" w:hAnsi="Bookman Old Style" w:cs="Times New Roman"/>
          <w:bCs/>
          <w:sz w:val="28"/>
          <w:szCs w:val="28"/>
          <w:lang w:bidi="ar-SA"/>
        </w:rPr>
      </w:pPr>
    </w:p>
    <w:p w14:paraId="570E079E" w14:textId="3C32D1BC" w:rsidR="00D77CD2" w:rsidRDefault="00D77CD2" w:rsidP="005E2047">
      <w:pPr>
        <w:spacing w:line="480" w:lineRule="auto"/>
        <w:ind w:firstLine="284"/>
        <w:contextualSpacing/>
        <w:jc w:val="both"/>
        <w:rPr>
          <w:rFonts w:ascii="Bookman Old Style" w:hAnsi="Bookman Old Style" w:cs="Times New Roman"/>
          <w:bCs/>
          <w:sz w:val="28"/>
          <w:szCs w:val="28"/>
          <w:lang w:bidi="ar-SA"/>
        </w:rPr>
      </w:pPr>
      <w:r>
        <w:rPr>
          <w:rFonts w:ascii="Bookman Old Style" w:hAnsi="Bookman Old Style" w:cs="Times New Roman"/>
          <w:bCs/>
          <w:sz w:val="28"/>
          <w:szCs w:val="28"/>
          <w:lang w:bidi="ar-SA"/>
        </w:rPr>
        <w:t xml:space="preserve">Η αγωγή καταχωρίστηκε στις 26.3.2013 και με αυτή αξιώνονταν γενικές και ειδικές αποζημιώσεις που υπέστη η εφεσείουσα, συνεπεία τροχαίου ατυχήματος, </w:t>
      </w:r>
      <w:r w:rsidR="005E2047">
        <w:rPr>
          <w:rFonts w:ascii="Bookman Old Style" w:hAnsi="Bookman Old Style" w:cs="Times New Roman"/>
          <w:bCs/>
          <w:sz w:val="28"/>
          <w:szCs w:val="28"/>
          <w:lang w:bidi="ar-SA"/>
        </w:rPr>
        <w:t>κατ΄ ισχυρισμό υπαιτιότητι του εφεσίβλητου.</w:t>
      </w:r>
      <w:r>
        <w:rPr>
          <w:rFonts w:ascii="Bookman Old Style" w:hAnsi="Bookman Old Style" w:cs="Times New Roman"/>
          <w:bCs/>
          <w:sz w:val="28"/>
          <w:szCs w:val="28"/>
          <w:lang w:bidi="ar-SA"/>
        </w:rPr>
        <w:t xml:space="preserve"> </w:t>
      </w:r>
    </w:p>
    <w:p w14:paraId="3907B89E" w14:textId="77777777" w:rsidR="00D77CD2" w:rsidRDefault="00D77CD2" w:rsidP="00780909">
      <w:pPr>
        <w:spacing w:line="480" w:lineRule="auto"/>
        <w:ind w:firstLine="284"/>
        <w:contextualSpacing/>
        <w:jc w:val="both"/>
        <w:rPr>
          <w:rFonts w:ascii="Bookman Old Style" w:hAnsi="Bookman Old Style" w:cs="Times New Roman"/>
          <w:bCs/>
          <w:sz w:val="28"/>
          <w:szCs w:val="28"/>
          <w:lang w:bidi="ar-SA"/>
        </w:rPr>
      </w:pPr>
    </w:p>
    <w:p w14:paraId="70E60470" w14:textId="041D0CD7" w:rsidR="003F56D6" w:rsidRDefault="003F56D6" w:rsidP="00984745">
      <w:pPr>
        <w:spacing w:line="480" w:lineRule="auto"/>
        <w:ind w:firstLine="284"/>
        <w:contextualSpacing/>
        <w:jc w:val="both"/>
        <w:rPr>
          <w:rFonts w:ascii="Bookman Old Style" w:hAnsi="Bookman Old Style" w:cs="Times New Roman"/>
          <w:bCs/>
          <w:sz w:val="28"/>
          <w:szCs w:val="28"/>
          <w:lang w:bidi="ar-SA"/>
        </w:rPr>
      </w:pPr>
      <w:r>
        <w:rPr>
          <w:rFonts w:ascii="Bookman Old Style" w:hAnsi="Bookman Old Style" w:cs="Times New Roman"/>
          <w:bCs/>
          <w:sz w:val="28"/>
          <w:szCs w:val="28"/>
          <w:lang w:bidi="ar-SA"/>
        </w:rPr>
        <w:t>Τ</w:t>
      </w:r>
      <w:r w:rsidR="00D77CD2">
        <w:rPr>
          <w:rFonts w:ascii="Bookman Old Style" w:hAnsi="Bookman Old Style" w:cs="Times New Roman"/>
          <w:bCs/>
          <w:sz w:val="28"/>
          <w:szCs w:val="28"/>
          <w:lang w:bidi="ar-SA"/>
        </w:rPr>
        <w:t xml:space="preserve">ην ίδια ημέρα </w:t>
      </w:r>
      <w:r w:rsidR="00100137">
        <w:rPr>
          <w:rFonts w:ascii="Bookman Old Style" w:hAnsi="Bookman Old Style" w:cs="Times New Roman"/>
          <w:bCs/>
          <w:sz w:val="28"/>
          <w:szCs w:val="28"/>
          <w:lang w:bidi="ar-SA"/>
        </w:rPr>
        <w:t xml:space="preserve">απεστάλη με συστημένη επιστολή </w:t>
      </w:r>
      <w:r w:rsidR="00D77CD2">
        <w:rPr>
          <w:rFonts w:ascii="Bookman Old Style" w:hAnsi="Bookman Old Style" w:cs="Times New Roman"/>
          <w:bCs/>
          <w:sz w:val="28"/>
          <w:szCs w:val="28"/>
          <w:lang w:bidi="ar-SA"/>
        </w:rPr>
        <w:t xml:space="preserve">πιστό αντίγραφο του κλητηρίου εντάλματος </w:t>
      </w:r>
      <w:r>
        <w:rPr>
          <w:rFonts w:ascii="Bookman Old Style" w:hAnsi="Bookman Old Style" w:cs="Times New Roman"/>
          <w:bCs/>
          <w:sz w:val="28"/>
          <w:szCs w:val="28"/>
          <w:lang w:bidi="ar-SA"/>
        </w:rPr>
        <w:t xml:space="preserve">στην </w:t>
      </w:r>
      <w:r w:rsidR="006961E7">
        <w:rPr>
          <w:rFonts w:ascii="Bookman Old Style" w:hAnsi="Bookman Old Style" w:cs="Times New Roman"/>
          <w:bCs/>
          <w:sz w:val="28"/>
          <w:szCs w:val="28"/>
          <w:lang w:bidi="ar-SA"/>
        </w:rPr>
        <w:t>α</w:t>
      </w:r>
      <w:r>
        <w:rPr>
          <w:rFonts w:ascii="Bookman Old Style" w:hAnsi="Bookman Old Style" w:cs="Times New Roman"/>
          <w:bCs/>
          <w:sz w:val="28"/>
          <w:szCs w:val="28"/>
          <w:lang w:bidi="ar-SA"/>
        </w:rPr>
        <w:t xml:space="preserve">σφαλιστική </w:t>
      </w:r>
      <w:r w:rsidR="006961E7">
        <w:rPr>
          <w:rFonts w:ascii="Bookman Old Style" w:hAnsi="Bookman Old Style" w:cs="Times New Roman"/>
          <w:bCs/>
          <w:sz w:val="28"/>
          <w:szCs w:val="28"/>
          <w:lang w:bidi="ar-SA"/>
        </w:rPr>
        <w:t>ε</w:t>
      </w:r>
      <w:r>
        <w:rPr>
          <w:rFonts w:ascii="Bookman Old Style" w:hAnsi="Bookman Old Style" w:cs="Times New Roman"/>
          <w:bCs/>
          <w:sz w:val="28"/>
          <w:szCs w:val="28"/>
          <w:lang w:bidi="ar-SA"/>
        </w:rPr>
        <w:t xml:space="preserve">ταιρεία </w:t>
      </w:r>
      <w:r w:rsidR="006961E7">
        <w:rPr>
          <w:rFonts w:ascii="Bookman Old Style" w:hAnsi="Bookman Old Style" w:cs="Times New Roman"/>
          <w:bCs/>
          <w:sz w:val="28"/>
          <w:szCs w:val="28"/>
          <w:lang w:bidi="ar-SA"/>
        </w:rPr>
        <w:t xml:space="preserve">του εφεσίβλητου, σύμφωνα με το </w:t>
      </w:r>
      <w:r w:rsidR="005E2047">
        <w:rPr>
          <w:rFonts w:ascii="Bookman Old Style" w:hAnsi="Bookman Old Style" w:cs="Times New Roman"/>
          <w:b/>
          <w:i/>
          <w:iCs/>
          <w:sz w:val="28"/>
          <w:szCs w:val="28"/>
          <w:lang w:bidi="ar-SA"/>
        </w:rPr>
        <w:t>ά</w:t>
      </w:r>
      <w:r w:rsidR="006961E7" w:rsidRPr="006961E7">
        <w:rPr>
          <w:rFonts w:ascii="Bookman Old Style" w:hAnsi="Bookman Old Style" w:cs="Times New Roman"/>
          <w:b/>
          <w:i/>
          <w:iCs/>
          <w:sz w:val="28"/>
          <w:szCs w:val="28"/>
          <w:lang w:bidi="ar-SA"/>
        </w:rPr>
        <w:t>ρθρο 15</w:t>
      </w:r>
      <w:r w:rsidR="006961E7">
        <w:rPr>
          <w:rFonts w:ascii="Bookman Old Style" w:hAnsi="Bookman Old Style" w:cs="Times New Roman"/>
          <w:bCs/>
          <w:sz w:val="28"/>
          <w:szCs w:val="28"/>
          <w:lang w:bidi="ar-SA"/>
        </w:rPr>
        <w:t xml:space="preserve"> του </w:t>
      </w:r>
      <w:r w:rsidR="00FF7611" w:rsidRPr="00FF7611">
        <w:rPr>
          <w:rFonts w:ascii="Bookman Old Style" w:hAnsi="Bookman Old Style" w:cs="Times New Roman"/>
          <w:b/>
          <w:i/>
          <w:iCs/>
          <w:sz w:val="28"/>
          <w:szCs w:val="28"/>
          <w:lang w:bidi="ar-SA"/>
        </w:rPr>
        <w:t>περί Μηχανοκινήτων Οχημάτων (Ασφάλιση Ευθύνης Έναντι Τρίτου) Νόμου του 2000,</w:t>
      </w:r>
      <w:r w:rsidR="00FF7611">
        <w:rPr>
          <w:rFonts w:ascii="Bookman Old Style" w:hAnsi="Bookman Old Style" w:cs="Times New Roman"/>
          <w:bCs/>
          <w:sz w:val="28"/>
          <w:szCs w:val="28"/>
          <w:lang w:bidi="ar-SA"/>
        </w:rPr>
        <w:t xml:space="preserve"> </w:t>
      </w:r>
      <w:r w:rsidR="006961E7" w:rsidRPr="006961E7">
        <w:rPr>
          <w:rFonts w:ascii="Bookman Old Style" w:hAnsi="Bookman Old Style" w:cs="Times New Roman"/>
          <w:b/>
          <w:i/>
          <w:iCs/>
          <w:sz w:val="28"/>
          <w:szCs w:val="28"/>
          <w:lang w:bidi="ar-SA"/>
        </w:rPr>
        <w:t>Ν.96(Ι)/2000</w:t>
      </w:r>
      <w:r w:rsidR="006961E7">
        <w:rPr>
          <w:rFonts w:ascii="Bookman Old Style" w:hAnsi="Bookman Old Style" w:cs="Times New Roman"/>
          <w:bCs/>
          <w:sz w:val="28"/>
          <w:szCs w:val="28"/>
          <w:lang w:bidi="ar-SA"/>
        </w:rPr>
        <w:t xml:space="preserve">. </w:t>
      </w:r>
      <w:r w:rsidR="00984745">
        <w:rPr>
          <w:rFonts w:ascii="Bookman Old Style" w:hAnsi="Bookman Old Style" w:cs="Times New Roman"/>
          <w:bCs/>
          <w:sz w:val="28"/>
          <w:szCs w:val="28"/>
          <w:lang w:bidi="ar-SA"/>
        </w:rPr>
        <w:t xml:space="preserve">Στις 9.4.2013 η </w:t>
      </w:r>
      <w:r w:rsidR="006961E7">
        <w:rPr>
          <w:rFonts w:ascii="Bookman Old Style" w:hAnsi="Bookman Old Style" w:cs="Times New Roman"/>
          <w:bCs/>
          <w:sz w:val="28"/>
          <w:szCs w:val="28"/>
          <w:lang w:bidi="ar-SA"/>
        </w:rPr>
        <w:t xml:space="preserve">ασφαλιστική εταιρεία </w:t>
      </w:r>
      <w:r w:rsidR="00984745">
        <w:rPr>
          <w:rFonts w:ascii="Bookman Old Style" w:hAnsi="Bookman Old Style" w:cs="Times New Roman"/>
          <w:bCs/>
          <w:sz w:val="28"/>
          <w:szCs w:val="28"/>
          <w:lang w:bidi="ar-SA"/>
        </w:rPr>
        <w:t>απέστειλε επιστολή</w:t>
      </w:r>
      <w:r w:rsidR="00100137">
        <w:rPr>
          <w:rFonts w:ascii="Bookman Old Style" w:hAnsi="Bookman Old Style" w:cs="Times New Roman"/>
          <w:bCs/>
          <w:sz w:val="28"/>
          <w:szCs w:val="28"/>
          <w:lang w:bidi="ar-SA"/>
        </w:rPr>
        <w:t xml:space="preserve"> </w:t>
      </w:r>
      <w:r w:rsidR="006961E7">
        <w:rPr>
          <w:rFonts w:ascii="Bookman Old Style" w:hAnsi="Bookman Old Style" w:cs="Times New Roman"/>
          <w:bCs/>
          <w:sz w:val="28"/>
          <w:szCs w:val="28"/>
          <w:lang w:bidi="ar-SA"/>
        </w:rPr>
        <w:t>προς τους δικηγόρους της εφεσείουσας εκδηλώνοντας την πρόθεσή της για συζήτηση της υπόθεσης</w:t>
      </w:r>
      <w:r w:rsidR="00100137">
        <w:rPr>
          <w:rFonts w:ascii="Bookman Old Style" w:hAnsi="Bookman Old Style" w:cs="Times New Roman"/>
          <w:bCs/>
          <w:sz w:val="28"/>
          <w:szCs w:val="28"/>
          <w:lang w:bidi="ar-SA"/>
        </w:rPr>
        <w:t xml:space="preserve"> με σκοπό τη</w:t>
      </w:r>
      <w:r w:rsidR="005E2047">
        <w:rPr>
          <w:rFonts w:ascii="Bookman Old Style" w:hAnsi="Bookman Old Style" w:cs="Times New Roman"/>
          <w:bCs/>
          <w:sz w:val="28"/>
          <w:szCs w:val="28"/>
          <w:lang w:bidi="ar-SA"/>
        </w:rPr>
        <w:t>ν</w:t>
      </w:r>
      <w:r w:rsidR="00100137">
        <w:rPr>
          <w:rFonts w:ascii="Bookman Old Style" w:hAnsi="Bookman Old Style" w:cs="Times New Roman"/>
          <w:bCs/>
          <w:sz w:val="28"/>
          <w:szCs w:val="28"/>
          <w:lang w:bidi="ar-SA"/>
        </w:rPr>
        <w:t xml:space="preserve"> εξώδικη διευθέτησή της</w:t>
      </w:r>
      <w:r w:rsidR="006961E7">
        <w:rPr>
          <w:rFonts w:ascii="Bookman Old Style" w:hAnsi="Bookman Old Style" w:cs="Times New Roman"/>
          <w:bCs/>
          <w:sz w:val="28"/>
          <w:szCs w:val="28"/>
          <w:lang w:bidi="ar-SA"/>
        </w:rPr>
        <w:t>, πρ</w:t>
      </w:r>
      <w:r w:rsidR="004D22AD">
        <w:rPr>
          <w:rFonts w:ascii="Bookman Old Style" w:hAnsi="Bookman Old Style" w:cs="Times New Roman"/>
          <w:bCs/>
          <w:sz w:val="28"/>
          <w:szCs w:val="28"/>
          <w:lang w:bidi="ar-SA"/>
        </w:rPr>
        <w:t xml:space="preserve">οτού </w:t>
      </w:r>
      <w:r w:rsidR="00100137">
        <w:rPr>
          <w:rFonts w:ascii="Bookman Old Style" w:hAnsi="Bookman Old Style" w:cs="Times New Roman"/>
          <w:bCs/>
          <w:sz w:val="28"/>
          <w:szCs w:val="28"/>
          <w:lang w:bidi="ar-SA"/>
        </w:rPr>
        <w:t>δοθούν οδηγίες στους</w:t>
      </w:r>
      <w:r w:rsidR="004D22AD">
        <w:rPr>
          <w:rFonts w:ascii="Bookman Old Style" w:hAnsi="Bookman Old Style" w:cs="Times New Roman"/>
          <w:bCs/>
          <w:sz w:val="28"/>
          <w:szCs w:val="28"/>
          <w:lang w:bidi="ar-SA"/>
        </w:rPr>
        <w:t xml:space="preserve"> </w:t>
      </w:r>
      <w:r w:rsidR="00100137">
        <w:rPr>
          <w:rFonts w:ascii="Bookman Old Style" w:hAnsi="Bookman Old Style" w:cs="Times New Roman"/>
          <w:bCs/>
          <w:sz w:val="28"/>
          <w:szCs w:val="28"/>
          <w:lang w:bidi="ar-SA"/>
        </w:rPr>
        <w:t>δικηγόρους</w:t>
      </w:r>
      <w:r w:rsidR="005E2047">
        <w:rPr>
          <w:rFonts w:ascii="Bookman Old Style" w:hAnsi="Bookman Old Style" w:cs="Times New Roman"/>
          <w:bCs/>
          <w:sz w:val="28"/>
          <w:szCs w:val="28"/>
          <w:lang w:bidi="ar-SA"/>
        </w:rPr>
        <w:t xml:space="preserve"> της</w:t>
      </w:r>
      <w:r w:rsidR="00100137">
        <w:rPr>
          <w:rFonts w:ascii="Bookman Old Style" w:hAnsi="Bookman Old Style" w:cs="Times New Roman"/>
          <w:bCs/>
          <w:sz w:val="28"/>
          <w:szCs w:val="28"/>
          <w:lang w:bidi="ar-SA"/>
        </w:rPr>
        <w:t xml:space="preserve"> για </w:t>
      </w:r>
      <w:r w:rsidR="006961E7">
        <w:rPr>
          <w:rFonts w:ascii="Bookman Old Style" w:hAnsi="Bookman Old Style" w:cs="Times New Roman"/>
          <w:bCs/>
          <w:sz w:val="28"/>
          <w:szCs w:val="28"/>
          <w:lang w:bidi="ar-SA"/>
        </w:rPr>
        <w:t xml:space="preserve"> καταχώρηση σημειώματος εμφάνισης</w:t>
      </w:r>
      <w:r w:rsidR="00100137">
        <w:rPr>
          <w:rFonts w:ascii="Bookman Old Style" w:hAnsi="Bookman Old Style" w:cs="Times New Roman"/>
          <w:bCs/>
          <w:sz w:val="28"/>
          <w:szCs w:val="28"/>
          <w:lang w:bidi="ar-SA"/>
        </w:rPr>
        <w:t xml:space="preserve"> εκ μέρους του ε</w:t>
      </w:r>
      <w:r w:rsidR="005E2047">
        <w:rPr>
          <w:rFonts w:ascii="Bookman Old Style" w:hAnsi="Bookman Old Style" w:cs="Times New Roman"/>
          <w:bCs/>
          <w:sz w:val="28"/>
          <w:szCs w:val="28"/>
          <w:lang w:bidi="ar-SA"/>
        </w:rPr>
        <w:t xml:space="preserve">φεσίβλητου, </w:t>
      </w:r>
      <w:r w:rsidR="00100137">
        <w:rPr>
          <w:rFonts w:ascii="Bookman Old Style" w:hAnsi="Bookman Old Style" w:cs="Times New Roman"/>
          <w:bCs/>
          <w:sz w:val="28"/>
          <w:szCs w:val="28"/>
          <w:lang w:bidi="ar-SA"/>
        </w:rPr>
        <w:t>ασφαλισμένου οδηγού</w:t>
      </w:r>
      <w:r w:rsidR="006961E7">
        <w:rPr>
          <w:rFonts w:ascii="Bookman Old Style" w:hAnsi="Bookman Old Style" w:cs="Times New Roman"/>
          <w:bCs/>
          <w:sz w:val="28"/>
          <w:szCs w:val="28"/>
          <w:lang w:bidi="ar-SA"/>
        </w:rPr>
        <w:t>.</w:t>
      </w:r>
      <w:r w:rsidR="00AF6023">
        <w:rPr>
          <w:rFonts w:ascii="Bookman Old Style" w:hAnsi="Bookman Old Style" w:cs="Times New Roman"/>
          <w:bCs/>
          <w:sz w:val="28"/>
          <w:szCs w:val="28"/>
          <w:lang w:bidi="ar-SA"/>
        </w:rPr>
        <w:t xml:space="preserve"> </w:t>
      </w:r>
      <w:r w:rsidR="00984745">
        <w:rPr>
          <w:rFonts w:ascii="Bookman Old Style" w:hAnsi="Bookman Old Style" w:cs="Times New Roman"/>
          <w:bCs/>
          <w:sz w:val="28"/>
          <w:szCs w:val="28"/>
          <w:lang w:bidi="ar-SA"/>
        </w:rPr>
        <w:t>Στη συνέχεια</w:t>
      </w:r>
      <w:r w:rsidR="005E2047">
        <w:rPr>
          <w:rFonts w:ascii="Bookman Old Style" w:hAnsi="Bookman Old Style" w:cs="Times New Roman"/>
          <w:bCs/>
          <w:sz w:val="28"/>
          <w:szCs w:val="28"/>
          <w:lang w:bidi="ar-SA"/>
        </w:rPr>
        <w:t>,</w:t>
      </w:r>
      <w:r w:rsidR="00984745">
        <w:rPr>
          <w:rFonts w:ascii="Bookman Old Style" w:hAnsi="Bookman Old Style" w:cs="Times New Roman"/>
          <w:bCs/>
          <w:sz w:val="28"/>
          <w:szCs w:val="28"/>
          <w:lang w:bidi="ar-SA"/>
        </w:rPr>
        <w:t xml:space="preserve"> α</w:t>
      </w:r>
      <w:r w:rsidR="00AF6023">
        <w:rPr>
          <w:rFonts w:ascii="Bookman Old Style" w:hAnsi="Bookman Old Style" w:cs="Times New Roman"/>
          <w:bCs/>
          <w:sz w:val="28"/>
          <w:szCs w:val="28"/>
          <w:lang w:bidi="ar-SA"/>
        </w:rPr>
        <w:t>νταλλάγηκαν επιστολές και έγιναν προφορικές συζητήσεις</w:t>
      </w:r>
      <w:r w:rsidR="00984745">
        <w:rPr>
          <w:rFonts w:ascii="Bookman Old Style" w:hAnsi="Bookman Old Style" w:cs="Times New Roman"/>
          <w:bCs/>
          <w:sz w:val="28"/>
          <w:szCs w:val="28"/>
          <w:lang w:bidi="ar-SA"/>
        </w:rPr>
        <w:t>.</w:t>
      </w:r>
    </w:p>
    <w:p w14:paraId="43453672" w14:textId="77777777" w:rsidR="006961E7" w:rsidRDefault="006961E7" w:rsidP="00BD1C24">
      <w:pPr>
        <w:spacing w:line="480" w:lineRule="auto"/>
        <w:ind w:firstLine="284"/>
        <w:contextualSpacing/>
        <w:jc w:val="both"/>
        <w:rPr>
          <w:rFonts w:ascii="Bookman Old Style" w:hAnsi="Bookman Old Style" w:cs="Times New Roman"/>
          <w:bCs/>
          <w:sz w:val="28"/>
          <w:szCs w:val="28"/>
          <w:lang w:bidi="ar-SA"/>
        </w:rPr>
      </w:pPr>
    </w:p>
    <w:p w14:paraId="06CDDC7C" w14:textId="2E223BD9" w:rsidR="003E4D9E" w:rsidRDefault="006C7A90" w:rsidP="00BD1C24">
      <w:pPr>
        <w:spacing w:line="480" w:lineRule="auto"/>
        <w:ind w:firstLine="284"/>
        <w:contextualSpacing/>
        <w:jc w:val="both"/>
        <w:rPr>
          <w:rFonts w:ascii="Bookman Old Style" w:hAnsi="Bookman Old Style" w:cs="Times New Roman"/>
          <w:bCs/>
          <w:sz w:val="28"/>
          <w:szCs w:val="28"/>
          <w:lang w:bidi="ar-SA"/>
        </w:rPr>
      </w:pPr>
      <w:r>
        <w:rPr>
          <w:rFonts w:ascii="Bookman Old Style" w:hAnsi="Bookman Old Style" w:cs="Times New Roman"/>
          <w:bCs/>
          <w:sz w:val="28"/>
          <w:szCs w:val="28"/>
          <w:lang w:bidi="ar-SA"/>
        </w:rPr>
        <w:t>Τ</w:t>
      </w:r>
      <w:r w:rsidR="006961E7">
        <w:rPr>
          <w:rFonts w:ascii="Bookman Old Style" w:hAnsi="Bookman Old Style" w:cs="Times New Roman"/>
          <w:bCs/>
          <w:sz w:val="28"/>
          <w:szCs w:val="28"/>
          <w:lang w:bidi="ar-SA"/>
        </w:rPr>
        <w:t>ο κλητήριο ένταλμα δεν επιδόθηκε στον εφεσίβλητο, κάτι που διαπιστώθηκε στις 6.8.2014, μετά από έρευνα από τους δικηγόρους της εφεσείουσας στο φάκελο του Δικαστηρίου.</w:t>
      </w:r>
      <w:r w:rsidR="00AF6023">
        <w:rPr>
          <w:rFonts w:ascii="Bookman Old Style" w:hAnsi="Bookman Old Style" w:cs="Times New Roman"/>
          <w:bCs/>
          <w:sz w:val="28"/>
          <w:szCs w:val="28"/>
          <w:lang w:bidi="ar-SA"/>
        </w:rPr>
        <w:t xml:space="preserve"> Το κλητήριο είχε δοθεί σε επιδότ</w:t>
      </w:r>
      <w:r w:rsidR="006971F6">
        <w:rPr>
          <w:rFonts w:ascii="Bookman Old Style" w:hAnsi="Bookman Old Style" w:cs="Times New Roman"/>
          <w:bCs/>
          <w:sz w:val="28"/>
          <w:szCs w:val="28"/>
          <w:lang w:bidi="ar-SA"/>
        </w:rPr>
        <w:t>ρια</w:t>
      </w:r>
      <w:r w:rsidR="00984745">
        <w:rPr>
          <w:rFonts w:ascii="Bookman Old Style" w:hAnsi="Bookman Old Style" w:cs="Times New Roman"/>
          <w:bCs/>
          <w:sz w:val="28"/>
          <w:szCs w:val="28"/>
          <w:lang w:bidi="ar-SA"/>
        </w:rPr>
        <w:t>,</w:t>
      </w:r>
      <w:r w:rsidR="00AF6023">
        <w:rPr>
          <w:rFonts w:ascii="Bookman Old Style" w:hAnsi="Bookman Old Style" w:cs="Times New Roman"/>
          <w:bCs/>
          <w:sz w:val="28"/>
          <w:szCs w:val="28"/>
          <w:lang w:bidi="ar-SA"/>
        </w:rPr>
        <w:t xml:space="preserve"> η οποία δεν κατόρθωσε να το επιδ</w:t>
      </w:r>
      <w:r w:rsidR="00984745">
        <w:rPr>
          <w:rFonts w:ascii="Bookman Old Style" w:hAnsi="Bookman Old Style" w:cs="Times New Roman"/>
          <w:bCs/>
          <w:sz w:val="28"/>
          <w:szCs w:val="28"/>
          <w:lang w:bidi="ar-SA"/>
        </w:rPr>
        <w:t>ώ</w:t>
      </w:r>
      <w:r w:rsidR="00AF6023">
        <w:rPr>
          <w:rFonts w:ascii="Bookman Old Style" w:hAnsi="Bookman Old Style" w:cs="Times New Roman"/>
          <w:bCs/>
          <w:sz w:val="28"/>
          <w:szCs w:val="28"/>
          <w:lang w:bidi="ar-SA"/>
        </w:rPr>
        <w:t>σει</w:t>
      </w:r>
      <w:r w:rsidR="00984745">
        <w:rPr>
          <w:rFonts w:ascii="Bookman Old Style" w:hAnsi="Bookman Old Style" w:cs="Times New Roman"/>
          <w:bCs/>
          <w:sz w:val="28"/>
          <w:szCs w:val="28"/>
          <w:lang w:bidi="ar-SA"/>
        </w:rPr>
        <w:t>,</w:t>
      </w:r>
      <w:r w:rsidR="00AF6023">
        <w:rPr>
          <w:rFonts w:ascii="Bookman Old Style" w:hAnsi="Bookman Old Style" w:cs="Times New Roman"/>
          <w:bCs/>
          <w:sz w:val="28"/>
          <w:szCs w:val="28"/>
          <w:lang w:bidi="ar-SA"/>
        </w:rPr>
        <w:t xml:space="preserve"> καθότι ο ε</w:t>
      </w:r>
      <w:r w:rsidR="005E2047">
        <w:rPr>
          <w:rFonts w:ascii="Bookman Old Style" w:hAnsi="Bookman Old Style" w:cs="Times New Roman"/>
          <w:bCs/>
          <w:sz w:val="28"/>
          <w:szCs w:val="28"/>
          <w:lang w:bidi="ar-SA"/>
        </w:rPr>
        <w:t>φεσίβλητος</w:t>
      </w:r>
      <w:r w:rsidR="00AF6023">
        <w:rPr>
          <w:rFonts w:ascii="Bookman Old Style" w:hAnsi="Bookman Old Style" w:cs="Times New Roman"/>
          <w:bCs/>
          <w:sz w:val="28"/>
          <w:szCs w:val="28"/>
          <w:lang w:bidi="ar-SA"/>
        </w:rPr>
        <w:t xml:space="preserve"> είχε εγκαταλείψει τη δοθείσα διεύθυνση</w:t>
      </w:r>
      <w:r>
        <w:rPr>
          <w:rFonts w:ascii="Bookman Old Style" w:hAnsi="Bookman Old Style" w:cs="Times New Roman"/>
          <w:bCs/>
          <w:sz w:val="28"/>
          <w:szCs w:val="28"/>
          <w:lang w:bidi="ar-SA"/>
        </w:rPr>
        <w:t>. Σύμφωνα με</w:t>
      </w:r>
      <w:r w:rsidR="00AF6023">
        <w:rPr>
          <w:rFonts w:ascii="Bookman Old Style" w:hAnsi="Bookman Old Style" w:cs="Times New Roman"/>
          <w:bCs/>
          <w:sz w:val="28"/>
          <w:szCs w:val="28"/>
          <w:lang w:bidi="ar-SA"/>
        </w:rPr>
        <w:t xml:space="preserve"> τ</w:t>
      </w:r>
      <w:r w:rsidR="005E2047">
        <w:rPr>
          <w:rFonts w:ascii="Bookman Old Style" w:hAnsi="Bookman Old Style" w:cs="Times New Roman"/>
          <w:bCs/>
          <w:sz w:val="28"/>
          <w:szCs w:val="28"/>
          <w:lang w:bidi="ar-SA"/>
        </w:rPr>
        <w:t>ην</w:t>
      </w:r>
      <w:r w:rsidR="004D22AD">
        <w:rPr>
          <w:rFonts w:ascii="Bookman Old Style" w:hAnsi="Bookman Old Style" w:cs="Times New Roman"/>
          <w:bCs/>
          <w:sz w:val="28"/>
          <w:szCs w:val="28"/>
          <w:lang w:bidi="ar-SA"/>
        </w:rPr>
        <w:t xml:space="preserve"> επιδότρια</w:t>
      </w:r>
      <w:r>
        <w:rPr>
          <w:rFonts w:ascii="Bookman Old Style" w:hAnsi="Bookman Old Style" w:cs="Times New Roman"/>
          <w:bCs/>
          <w:sz w:val="28"/>
          <w:szCs w:val="28"/>
          <w:lang w:bidi="ar-SA"/>
        </w:rPr>
        <w:t xml:space="preserve">, αυτό </w:t>
      </w:r>
      <w:r w:rsidR="00AF6023">
        <w:rPr>
          <w:rFonts w:ascii="Bookman Old Style" w:hAnsi="Bookman Old Style" w:cs="Times New Roman"/>
          <w:bCs/>
          <w:sz w:val="28"/>
          <w:szCs w:val="28"/>
          <w:lang w:bidi="ar-SA"/>
        </w:rPr>
        <w:t>είχε αναφερθεί στο δικηγορικό γραφείο της εφεσείουσας</w:t>
      </w:r>
      <w:r w:rsidR="004D22AD">
        <w:rPr>
          <w:rFonts w:ascii="Bookman Old Style" w:hAnsi="Bookman Old Style" w:cs="Times New Roman"/>
          <w:bCs/>
          <w:sz w:val="28"/>
          <w:szCs w:val="28"/>
          <w:lang w:bidi="ar-SA"/>
        </w:rPr>
        <w:t xml:space="preserve"> </w:t>
      </w:r>
      <w:r w:rsidR="005E2047">
        <w:rPr>
          <w:rFonts w:ascii="Bookman Old Style" w:hAnsi="Bookman Old Style" w:cs="Times New Roman"/>
          <w:bCs/>
          <w:sz w:val="28"/>
          <w:szCs w:val="28"/>
          <w:lang w:bidi="ar-SA"/>
        </w:rPr>
        <w:t>αλλά</w:t>
      </w:r>
      <w:r>
        <w:rPr>
          <w:rFonts w:ascii="Bookman Old Style" w:hAnsi="Bookman Old Style" w:cs="Times New Roman"/>
          <w:bCs/>
          <w:sz w:val="28"/>
          <w:szCs w:val="28"/>
          <w:lang w:bidi="ar-SA"/>
        </w:rPr>
        <w:t>,</w:t>
      </w:r>
      <w:r w:rsidR="004D22AD">
        <w:rPr>
          <w:rFonts w:ascii="Bookman Old Style" w:hAnsi="Bookman Old Style" w:cs="Times New Roman"/>
          <w:bCs/>
          <w:sz w:val="28"/>
          <w:szCs w:val="28"/>
          <w:lang w:bidi="ar-SA"/>
        </w:rPr>
        <w:t xml:space="preserve"> για κάποιο</w:t>
      </w:r>
      <w:r w:rsidR="000B4AC7">
        <w:rPr>
          <w:rFonts w:ascii="Bookman Old Style" w:hAnsi="Bookman Old Style" w:cs="Times New Roman"/>
          <w:bCs/>
          <w:sz w:val="28"/>
          <w:szCs w:val="28"/>
          <w:lang w:bidi="ar-SA"/>
        </w:rPr>
        <w:t>ν</w:t>
      </w:r>
      <w:r w:rsidR="004D22AD">
        <w:rPr>
          <w:rFonts w:ascii="Bookman Old Style" w:hAnsi="Bookman Old Style" w:cs="Times New Roman"/>
          <w:bCs/>
          <w:sz w:val="28"/>
          <w:szCs w:val="28"/>
          <w:lang w:bidi="ar-SA"/>
        </w:rPr>
        <w:t xml:space="preserve"> άγνωστο  λόγο</w:t>
      </w:r>
      <w:r>
        <w:rPr>
          <w:rFonts w:ascii="Bookman Old Style" w:hAnsi="Bookman Old Style" w:cs="Times New Roman"/>
          <w:bCs/>
          <w:sz w:val="28"/>
          <w:szCs w:val="28"/>
          <w:lang w:bidi="ar-SA"/>
        </w:rPr>
        <w:t>,</w:t>
      </w:r>
      <w:r w:rsidR="004D22AD">
        <w:rPr>
          <w:rFonts w:ascii="Bookman Old Style" w:hAnsi="Bookman Old Style" w:cs="Times New Roman"/>
          <w:bCs/>
          <w:sz w:val="28"/>
          <w:szCs w:val="28"/>
          <w:lang w:bidi="ar-SA"/>
        </w:rPr>
        <w:t xml:space="preserve"> </w:t>
      </w:r>
      <w:r w:rsidR="003E4D9E">
        <w:rPr>
          <w:rFonts w:ascii="Bookman Old Style" w:hAnsi="Bookman Old Style" w:cs="Times New Roman"/>
          <w:bCs/>
          <w:sz w:val="28"/>
          <w:szCs w:val="28"/>
          <w:lang w:bidi="ar-SA"/>
        </w:rPr>
        <w:t>δεν έλαβε γνώση η δικηγορική υπάλληλος και η δικηγόρος που χειριζόταν  την υπόθεση. Λόγω της</w:t>
      </w:r>
      <w:r w:rsidR="004D22AD">
        <w:rPr>
          <w:rFonts w:ascii="Bookman Old Style" w:hAnsi="Bookman Old Style" w:cs="Times New Roman"/>
          <w:bCs/>
          <w:sz w:val="28"/>
          <w:szCs w:val="28"/>
          <w:lang w:bidi="ar-SA"/>
        </w:rPr>
        <w:t xml:space="preserve"> επιστολή</w:t>
      </w:r>
      <w:r w:rsidR="003E4D9E">
        <w:rPr>
          <w:rFonts w:ascii="Bookman Old Style" w:hAnsi="Bookman Old Style" w:cs="Times New Roman"/>
          <w:bCs/>
          <w:sz w:val="28"/>
          <w:szCs w:val="28"/>
          <w:lang w:bidi="ar-SA"/>
        </w:rPr>
        <w:t>ς</w:t>
      </w:r>
      <w:r w:rsidR="004D22AD">
        <w:rPr>
          <w:rFonts w:ascii="Bookman Old Style" w:hAnsi="Bookman Old Style" w:cs="Times New Roman"/>
          <w:bCs/>
          <w:sz w:val="28"/>
          <w:szCs w:val="28"/>
          <w:lang w:bidi="ar-SA"/>
        </w:rPr>
        <w:t xml:space="preserve"> της ασφαλιστικής εταιρείας </w:t>
      </w:r>
      <w:r w:rsidR="003E4D9E">
        <w:rPr>
          <w:rFonts w:ascii="Bookman Old Style" w:hAnsi="Bookman Old Style" w:cs="Times New Roman"/>
          <w:bCs/>
          <w:sz w:val="28"/>
          <w:szCs w:val="28"/>
          <w:lang w:bidi="ar-SA"/>
        </w:rPr>
        <w:t>ημερ</w:t>
      </w:r>
      <w:r w:rsidR="006F2B7A">
        <w:rPr>
          <w:rFonts w:ascii="Bookman Old Style" w:hAnsi="Bookman Old Style" w:cs="Times New Roman"/>
          <w:bCs/>
          <w:sz w:val="28"/>
          <w:szCs w:val="28"/>
          <w:lang w:bidi="ar-SA"/>
        </w:rPr>
        <w:t>ομηνίας</w:t>
      </w:r>
      <w:r w:rsidR="003E4D9E">
        <w:rPr>
          <w:rFonts w:ascii="Bookman Old Style" w:hAnsi="Bookman Old Style" w:cs="Times New Roman"/>
          <w:bCs/>
          <w:sz w:val="28"/>
          <w:szCs w:val="28"/>
          <w:lang w:bidi="ar-SA"/>
        </w:rPr>
        <w:t xml:space="preserve"> 9.4.2013 σ</w:t>
      </w:r>
      <w:r w:rsidR="004D22AD">
        <w:rPr>
          <w:rFonts w:ascii="Bookman Old Style" w:hAnsi="Bookman Old Style" w:cs="Times New Roman"/>
          <w:bCs/>
          <w:sz w:val="28"/>
          <w:szCs w:val="28"/>
          <w:lang w:bidi="ar-SA"/>
        </w:rPr>
        <w:t>την οποία</w:t>
      </w:r>
      <w:r w:rsidR="003E4D9E">
        <w:rPr>
          <w:rFonts w:ascii="Bookman Old Style" w:hAnsi="Bookman Old Style" w:cs="Times New Roman"/>
          <w:bCs/>
          <w:sz w:val="28"/>
          <w:szCs w:val="28"/>
          <w:lang w:bidi="ar-SA"/>
        </w:rPr>
        <w:t xml:space="preserve"> γινόταν αναφορά σε καταχώρηση σημειώματος εμφάνισης</w:t>
      </w:r>
      <w:r w:rsidR="006971F6">
        <w:rPr>
          <w:rFonts w:ascii="Bookman Old Style" w:hAnsi="Bookman Old Style" w:cs="Times New Roman"/>
          <w:bCs/>
          <w:sz w:val="28"/>
          <w:szCs w:val="28"/>
          <w:lang w:bidi="ar-SA"/>
        </w:rPr>
        <w:t>,</w:t>
      </w:r>
      <w:r w:rsidR="003E4D9E">
        <w:rPr>
          <w:rFonts w:ascii="Bookman Old Style" w:hAnsi="Bookman Old Style" w:cs="Times New Roman"/>
          <w:bCs/>
          <w:sz w:val="28"/>
          <w:szCs w:val="28"/>
          <w:lang w:bidi="ar-SA"/>
        </w:rPr>
        <w:t xml:space="preserve"> οι δικηγόροι της εφεσείουσας </w:t>
      </w:r>
      <w:r w:rsidR="007C4587">
        <w:rPr>
          <w:rFonts w:ascii="Bookman Old Style" w:hAnsi="Bookman Old Style" w:cs="Times New Roman"/>
          <w:bCs/>
          <w:sz w:val="28"/>
          <w:szCs w:val="28"/>
          <w:lang w:bidi="ar-SA"/>
        </w:rPr>
        <w:t>εξέλαβαν</w:t>
      </w:r>
      <w:r w:rsidR="003E4D9E" w:rsidRPr="00D5620D">
        <w:rPr>
          <w:rFonts w:ascii="Bookman Old Style" w:hAnsi="Bookman Old Style" w:cs="Times New Roman"/>
          <w:bCs/>
          <w:color w:val="FF0000"/>
          <w:sz w:val="28"/>
          <w:szCs w:val="28"/>
          <w:lang w:bidi="ar-SA"/>
        </w:rPr>
        <w:t xml:space="preserve"> </w:t>
      </w:r>
      <w:r w:rsidR="003E4D9E">
        <w:rPr>
          <w:rFonts w:ascii="Bookman Old Style" w:hAnsi="Bookman Old Style" w:cs="Times New Roman"/>
          <w:bCs/>
          <w:sz w:val="28"/>
          <w:szCs w:val="28"/>
          <w:lang w:bidi="ar-SA"/>
        </w:rPr>
        <w:t xml:space="preserve">ότι η αγωγή είχε επιδοθεί κανονικά και δεν </w:t>
      </w:r>
      <w:r w:rsidR="00984745">
        <w:rPr>
          <w:rFonts w:ascii="Bookman Old Style" w:hAnsi="Bookman Old Style" w:cs="Times New Roman"/>
          <w:bCs/>
          <w:sz w:val="28"/>
          <w:szCs w:val="28"/>
          <w:lang w:bidi="ar-SA"/>
        </w:rPr>
        <w:t xml:space="preserve">είχαν ερευνήσει </w:t>
      </w:r>
      <w:r w:rsidR="003E4D9E">
        <w:rPr>
          <w:rFonts w:ascii="Bookman Old Style" w:hAnsi="Bookman Old Style" w:cs="Times New Roman"/>
          <w:bCs/>
          <w:sz w:val="28"/>
          <w:szCs w:val="28"/>
          <w:lang w:bidi="ar-SA"/>
        </w:rPr>
        <w:t>το θέμα της επίδοσης.</w:t>
      </w:r>
    </w:p>
    <w:p w14:paraId="11FC61B1" w14:textId="77777777" w:rsidR="003E4D9E" w:rsidRDefault="003E4D9E" w:rsidP="00BD1C24">
      <w:pPr>
        <w:spacing w:line="480" w:lineRule="auto"/>
        <w:ind w:firstLine="284"/>
        <w:contextualSpacing/>
        <w:jc w:val="both"/>
        <w:rPr>
          <w:rFonts w:ascii="Bookman Old Style" w:hAnsi="Bookman Old Style" w:cs="Times New Roman"/>
          <w:bCs/>
          <w:sz w:val="28"/>
          <w:szCs w:val="28"/>
          <w:lang w:bidi="ar-SA"/>
        </w:rPr>
      </w:pPr>
    </w:p>
    <w:p w14:paraId="514693B2" w14:textId="42682C0B" w:rsidR="006961E7" w:rsidRDefault="00AF6023" w:rsidP="00BD1C24">
      <w:pPr>
        <w:spacing w:line="480" w:lineRule="auto"/>
        <w:ind w:firstLine="284"/>
        <w:contextualSpacing/>
        <w:jc w:val="both"/>
        <w:rPr>
          <w:rFonts w:ascii="Bookman Old Style" w:hAnsi="Bookman Old Style" w:cs="Times New Roman"/>
          <w:bCs/>
          <w:sz w:val="28"/>
          <w:szCs w:val="28"/>
          <w:lang w:bidi="ar-SA"/>
        </w:rPr>
      </w:pPr>
      <w:r>
        <w:rPr>
          <w:rFonts w:ascii="Bookman Old Style" w:hAnsi="Bookman Old Style" w:cs="Times New Roman"/>
          <w:bCs/>
          <w:sz w:val="28"/>
          <w:szCs w:val="28"/>
          <w:lang w:bidi="ar-SA"/>
        </w:rPr>
        <w:t>Σ</w:t>
      </w:r>
      <w:r w:rsidR="006961E7">
        <w:rPr>
          <w:rFonts w:ascii="Bookman Old Style" w:hAnsi="Bookman Old Style" w:cs="Times New Roman"/>
          <w:bCs/>
          <w:sz w:val="28"/>
          <w:szCs w:val="28"/>
          <w:lang w:bidi="ar-SA"/>
        </w:rPr>
        <w:t>τις 8.8.2014</w:t>
      </w:r>
      <w:r>
        <w:rPr>
          <w:rFonts w:ascii="Bookman Old Style" w:hAnsi="Bookman Old Style" w:cs="Times New Roman"/>
          <w:bCs/>
          <w:sz w:val="28"/>
          <w:szCs w:val="28"/>
          <w:lang w:bidi="ar-SA"/>
        </w:rPr>
        <w:t xml:space="preserve"> καταχωρ</w:t>
      </w:r>
      <w:r w:rsidR="007462FE">
        <w:rPr>
          <w:rFonts w:ascii="Bookman Old Style" w:hAnsi="Bookman Old Style" w:cs="Times New Roman"/>
          <w:bCs/>
          <w:sz w:val="28"/>
          <w:szCs w:val="28"/>
          <w:lang w:bidi="ar-SA"/>
        </w:rPr>
        <w:t>ίστ</w:t>
      </w:r>
      <w:r>
        <w:rPr>
          <w:rFonts w:ascii="Bookman Old Style" w:hAnsi="Bookman Old Style" w:cs="Times New Roman"/>
          <w:bCs/>
          <w:sz w:val="28"/>
          <w:szCs w:val="28"/>
          <w:lang w:bidi="ar-SA"/>
        </w:rPr>
        <w:t>ηκε εκ μέρους της εφεσείουσας</w:t>
      </w:r>
      <w:r w:rsidR="006961E7">
        <w:rPr>
          <w:rFonts w:ascii="Bookman Old Style" w:hAnsi="Bookman Old Style" w:cs="Times New Roman"/>
          <w:bCs/>
          <w:sz w:val="28"/>
          <w:szCs w:val="28"/>
          <w:lang w:bidi="ar-SA"/>
        </w:rPr>
        <w:t xml:space="preserve"> μονομερής αίτηση </w:t>
      </w:r>
      <w:r>
        <w:rPr>
          <w:rFonts w:ascii="Bookman Old Style" w:hAnsi="Bookman Old Style" w:cs="Times New Roman"/>
          <w:bCs/>
          <w:sz w:val="28"/>
          <w:szCs w:val="28"/>
          <w:lang w:bidi="ar-SA"/>
        </w:rPr>
        <w:t>με την οποία ζητείτο η</w:t>
      </w:r>
      <w:r w:rsidR="006961E7">
        <w:rPr>
          <w:rFonts w:ascii="Bookman Old Style" w:hAnsi="Bookman Old Style" w:cs="Times New Roman"/>
          <w:bCs/>
          <w:sz w:val="28"/>
          <w:szCs w:val="28"/>
          <w:lang w:bidi="ar-SA"/>
        </w:rPr>
        <w:t xml:space="preserve"> επαναφορά της αγωγής, </w:t>
      </w:r>
      <w:r>
        <w:rPr>
          <w:rFonts w:ascii="Bookman Old Style" w:hAnsi="Bookman Old Style" w:cs="Times New Roman"/>
          <w:bCs/>
          <w:sz w:val="28"/>
          <w:szCs w:val="28"/>
          <w:lang w:bidi="ar-SA"/>
        </w:rPr>
        <w:t xml:space="preserve">η </w:t>
      </w:r>
      <w:r w:rsidR="006961E7">
        <w:rPr>
          <w:rFonts w:ascii="Bookman Old Style" w:hAnsi="Bookman Old Style" w:cs="Times New Roman"/>
          <w:bCs/>
          <w:sz w:val="28"/>
          <w:szCs w:val="28"/>
          <w:lang w:bidi="ar-SA"/>
        </w:rPr>
        <w:t>ανανέωση του κλητηρίου εντάλματος και υποκατάστατη επίδοσ</w:t>
      </w:r>
      <w:r>
        <w:rPr>
          <w:rFonts w:ascii="Bookman Old Style" w:hAnsi="Bookman Old Style" w:cs="Times New Roman"/>
          <w:bCs/>
          <w:sz w:val="28"/>
          <w:szCs w:val="28"/>
          <w:lang w:bidi="ar-SA"/>
        </w:rPr>
        <w:t>ή</w:t>
      </w:r>
      <w:r w:rsidR="006961E7">
        <w:rPr>
          <w:rFonts w:ascii="Bookman Old Style" w:hAnsi="Bookman Old Style" w:cs="Times New Roman"/>
          <w:bCs/>
          <w:sz w:val="28"/>
          <w:szCs w:val="28"/>
          <w:lang w:bidi="ar-SA"/>
        </w:rPr>
        <w:t xml:space="preserve"> του στην</w:t>
      </w:r>
      <w:r w:rsidR="005E2047">
        <w:rPr>
          <w:rFonts w:ascii="Bookman Old Style" w:hAnsi="Bookman Old Style" w:cs="Times New Roman"/>
          <w:bCs/>
          <w:sz w:val="28"/>
          <w:szCs w:val="28"/>
          <w:lang w:bidi="ar-SA"/>
        </w:rPr>
        <w:t xml:space="preserve"> ενδιαφερόμενη</w:t>
      </w:r>
      <w:r w:rsidR="006961E7">
        <w:rPr>
          <w:rFonts w:ascii="Bookman Old Style" w:hAnsi="Bookman Old Style" w:cs="Times New Roman"/>
          <w:bCs/>
          <w:sz w:val="28"/>
          <w:szCs w:val="28"/>
          <w:lang w:bidi="ar-SA"/>
        </w:rPr>
        <w:t xml:space="preserve"> ασφαλιστική εταιρεία.</w:t>
      </w:r>
    </w:p>
    <w:p w14:paraId="1B9CFD2A" w14:textId="77777777" w:rsidR="006961E7" w:rsidRDefault="006961E7" w:rsidP="00BD1C24">
      <w:pPr>
        <w:spacing w:line="480" w:lineRule="auto"/>
        <w:ind w:firstLine="284"/>
        <w:contextualSpacing/>
        <w:jc w:val="both"/>
        <w:rPr>
          <w:rFonts w:ascii="Bookman Old Style" w:hAnsi="Bookman Old Style" w:cs="Times New Roman"/>
          <w:bCs/>
          <w:sz w:val="28"/>
          <w:szCs w:val="28"/>
          <w:lang w:bidi="ar-SA"/>
        </w:rPr>
      </w:pPr>
    </w:p>
    <w:p w14:paraId="70A90481" w14:textId="163AE2E8" w:rsidR="00FF7611" w:rsidRDefault="006961E7" w:rsidP="00FF7611">
      <w:pPr>
        <w:spacing w:line="480" w:lineRule="auto"/>
        <w:ind w:firstLine="284"/>
        <w:contextualSpacing/>
        <w:jc w:val="both"/>
        <w:rPr>
          <w:rFonts w:ascii="Bookman Old Style" w:hAnsi="Bookman Old Style" w:cs="Times New Roman"/>
          <w:bCs/>
          <w:sz w:val="28"/>
          <w:szCs w:val="28"/>
          <w:lang w:bidi="ar-SA"/>
        </w:rPr>
      </w:pPr>
      <w:r>
        <w:rPr>
          <w:rFonts w:ascii="Bookman Old Style" w:hAnsi="Bookman Old Style" w:cs="Times New Roman"/>
          <w:bCs/>
          <w:sz w:val="28"/>
          <w:szCs w:val="28"/>
          <w:lang w:bidi="ar-SA"/>
        </w:rPr>
        <w:t>Το πρωτόδικο Δικαστήριο έδωσε οδηγίες όπως η αίτηση επιδοθεί</w:t>
      </w:r>
      <w:r w:rsidR="006C7A90">
        <w:rPr>
          <w:rFonts w:ascii="Bookman Old Style" w:hAnsi="Bookman Old Style" w:cs="Times New Roman"/>
          <w:bCs/>
          <w:sz w:val="28"/>
          <w:szCs w:val="28"/>
          <w:lang w:bidi="ar-SA"/>
        </w:rPr>
        <w:t xml:space="preserve">. Η εφεσείουσα </w:t>
      </w:r>
      <w:r w:rsidR="006971F6">
        <w:rPr>
          <w:rFonts w:ascii="Bookman Old Style" w:hAnsi="Bookman Old Style" w:cs="Times New Roman"/>
          <w:bCs/>
          <w:sz w:val="28"/>
          <w:szCs w:val="28"/>
          <w:lang w:bidi="ar-SA"/>
        </w:rPr>
        <w:t>επέδωσε</w:t>
      </w:r>
      <w:r w:rsidR="006C7A90">
        <w:rPr>
          <w:rFonts w:ascii="Bookman Old Style" w:hAnsi="Bookman Old Style" w:cs="Times New Roman"/>
          <w:bCs/>
          <w:sz w:val="28"/>
          <w:szCs w:val="28"/>
          <w:lang w:bidi="ar-SA"/>
        </w:rPr>
        <w:t xml:space="preserve"> την </w:t>
      </w:r>
      <w:r w:rsidR="006971F6">
        <w:rPr>
          <w:rFonts w:ascii="Bookman Old Style" w:hAnsi="Bookman Old Style" w:cs="Times New Roman"/>
          <w:bCs/>
          <w:sz w:val="28"/>
          <w:szCs w:val="28"/>
          <w:lang w:bidi="ar-SA"/>
        </w:rPr>
        <w:t>αίτηση</w:t>
      </w:r>
      <w:r w:rsidR="006C7A90">
        <w:rPr>
          <w:rFonts w:ascii="Bookman Old Style" w:hAnsi="Bookman Old Style" w:cs="Times New Roman"/>
          <w:bCs/>
          <w:sz w:val="28"/>
          <w:szCs w:val="28"/>
          <w:lang w:bidi="ar-SA"/>
        </w:rPr>
        <w:t xml:space="preserve"> </w:t>
      </w:r>
      <w:r>
        <w:rPr>
          <w:rFonts w:ascii="Bookman Old Style" w:hAnsi="Bookman Old Style" w:cs="Times New Roman"/>
          <w:bCs/>
          <w:sz w:val="28"/>
          <w:szCs w:val="28"/>
          <w:lang w:bidi="ar-SA"/>
        </w:rPr>
        <w:t xml:space="preserve">στην </w:t>
      </w:r>
      <w:r w:rsidR="007C4587">
        <w:rPr>
          <w:rFonts w:ascii="Bookman Old Style" w:hAnsi="Bookman Old Style" w:cs="Times New Roman"/>
          <w:bCs/>
          <w:sz w:val="28"/>
          <w:szCs w:val="28"/>
          <w:lang w:bidi="ar-SA"/>
        </w:rPr>
        <w:t>προαναφερόμενη</w:t>
      </w:r>
      <w:r w:rsidR="000B4AC7">
        <w:rPr>
          <w:rFonts w:ascii="Bookman Old Style" w:hAnsi="Bookman Old Style" w:cs="Times New Roman"/>
          <w:bCs/>
          <w:color w:val="FF0000"/>
          <w:sz w:val="28"/>
          <w:szCs w:val="28"/>
          <w:lang w:bidi="ar-SA"/>
        </w:rPr>
        <w:t xml:space="preserve"> </w:t>
      </w:r>
      <w:r>
        <w:rPr>
          <w:rFonts w:ascii="Bookman Old Style" w:hAnsi="Bookman Old Style" w:cs="Times New Roman"/>
          <w:bCs/>
          <w:sz w:val="28"/>
          <w:szCs w:val="28"/>
          <w:lang w:bidi="ar-SA"/>
        </w:rPr>
        <w:t>ασφαλιστική εταιρεία, η οποία εμφανίστηκε και καταχώρησε ένσταση. Το πρωτόδικο Δικαστήριο</w:t>
      </w:r>
      <w:r w:rsidR="00AF6023">
        <w:rPr>
          <w:rFonts w:ascii="Bookman Old Style" w:hAnsi="Bookman Old Style" w:cs="Times New Roman"/>
          <w:bCs/>
          <w:sz w:val="28"/>
          <w:szCs w:val="28"/>
          <w:lang w:bidi="ar-SA"/>
        </w:rPr>
        <w:t>, αφού εξέτασε τις θέσεις των δύο πλευρών,</w:t>
      </w:r>
      <w:r w:rsidR="00FF7611">
        <w:rPr>
          <w:rFonts w:ascii="Bookman Old Style" w:hAnsi="Bookman Old Style" w:cs="Times New Roman"/>
          <w:bCs/>
          <w:sz w:val="28"/>
          <w:szCs w:val="28"/>
          <w:lang w:bidi="ar-SA"/>
        </w:rPr>
        <w:t xml:space="preserve"> κατέληξε ως ακολούθως</w:t>
      </w:r>
      <w:r w:rsidR="00FF7611" w:rsidRPr="00FF7611">
        <w:rPr>
          <w:rFonts w:ascii="Bookman Old Style" w:hAnsi="Bookman Old Style" w:cs="Times New Roman"/>
          <w:bCs/>
          <w:sz w:val="28"/>
          <w:szCs w:val="28"/>
          <w:lang w:bidi="ar-SA"/>
        </w:rPr>
        <w:t>:</w:t>
      </w:r>
    </w:p>
    <w:p w14:paraId="1F1EB74F" w14:textId="77777777" w:rsidR="00FF7611" w:rsidRDefault="00FF7611" w:rsidP="00FF7611">
      <w:pPr>
        <w:spacing w:line="480" w:lineRule="auto"/>
        <w:ind w:firstLine="284"/>
        <w:contextualSpacing/>
        <w:jc w:val="both"/>
        <w:rPr>
          <w:rFonts w:ascii="Bookman Old Style" w:hAnsi="Bookman Old Style" w:cs="Times New Roman"/>
          <w:bCs/>
          <w:sz w:val="28"/>
          <w:szCs w:val="28"/>
          <w:lang w:bidi="ar-SA"/>
        </w:rPr>
      </w:pPr>
    </w:p>
    <w:p w14:paraId="786B21A5" w14:textId="77777777" w:rsidR="001A750E" w:rsidRPr="001A750E" w:rsidRDefault="001A750E" w:rsidP="001A750E">
      <w:pPr>
        <w:pStyle w:val="ListParagraph"/>
        <w:tabs>
          <w:tab w:val="left" w:pos="426"/>
        </w:tabs>
        <w:spacing w:before="278" w:beforeAutospacing="0" w:after="0" w:afterAutospacing="0"/>
        <w:ind w:left="1080" w:right="28" w:hanging="720"/>
        <w:contextualSpacing/>
        <w:jc w:val="both"/>
        <w:rPr>
          <w:rFonts w:ascii="Arial" w:hAnsi="Arial" w:cs="Arial"/>
          <w:color w:val="000000"/>
          <w:sz w:val="27"/>
          <w:szCs w:val="27"/>
        </w:rPr>
      </w:pPr>
      <w:r>
        <w:rPr>
          <w:rFonts w:ascii="Bookman Old Style" w:hAnsi="Bookman Old Style"/>
          <w:bCs/>
          <w:sz w:val="28"/>
          <w:szCs w:val="28"/>
          <w:lang w:bidi="ar-SA"/>
        </w:rPr>
        <w:t>«</w:t>
      </w:r>
      <w:r w:rsidRPr="001A750E">
        <w:rPr>
          <w:rFonts w:ascii="Bookman Old Style" w:hAnsi="Bookman Old Style" w:cs="Arial"/>
          <w:color w:val="000000"/>
          <w:sz w:val="27"/>
          <w:szCs w:val="27"/>
        </w:rPr>
        <w:t>(i)</w:t>
      </w:r>
      <w:r w:rsidRPr="001A750E">
        <w:rPr>
          <w:color w:val="000000"/>
          <w:sz w:val="14"/>
          <w:szCs w:val="14"/>
        </w:rPr>
        <w:t>           </w:t>
      </w:r>
      <w:r w:rsidRPr="001A750E">
        <w:rPr>
          <w:rFonts w:ascii="Bookman Old Style" w:hAnsi="Bookman Old Style" w:cs="Arial"/>
          <w:color w:val="000000"/>
          <w:sz w:val="27"/>
          <w:szCs w:val="27"/>
        </w:rPr>
        <w:t>Φαίνεται να έχει παρατηρηθεί περιφρονητική καθυστέρηση εκ μέρους της ενάγουσας στην παρούσα υπόθεση. Έχω υπόψη μου το ιστορικό της υπόθεσης όπως προκύπτει από το φάκελο και τα γεγονότα στην ένορκη δήλωση της αιτήτριας. Θεωρώ ότι έχει επιδειχθεί αδιαφορία σε σχέση με την επίδοση του κλητηρίου εντάλματος αφού από τις 26.3.</w:t>
      </w:r>
      <w:r>
        <w:rPr>
          <w:rFonts w:ascii="Bookman Old Style" w:hAnsi="Bookman Old Style" w:cs="Arial"/>
          <w:color w:val="000000"/>
          <w:sz w:val="27"/>
          <w:szCs w:val="27"/>
        </w:rPr>
        <w:t>2013</w:t>
      </w:r>
      <w:r w:rsidRPr="001A750E">
        <w:rPr>
          <w:rFonts w:ascii="Bookman Old Style" w:hAnsi="Bookman Old Style" w:cs="Arial"/>
          <w:color w:val="000000"/>
          <w:sz w:val="27"/>
          <w:szCs w:val="27"/>
        </w:rPr>
        <w:t> ή ευθέως αργότερα που αναντίλεκτα δόθηκαν τα αντίγραφα του κλητηρίου εντάλματος στην επιδότη μέχρι τον Αύγουστο 2014 οι ενάγοντες δεν μερίμνησαν να ενδιαφερθούν για τη τύχη της επίδοσης. Το κατά πόσο οι συνήγοροι της ενάγουσας είχαν επικοινωνία με τη μη διάδικο ασφαλιστική εταιρεία είναι αδιάφορο για σκοπούς της παρούσας. Ούτε και θεωρώ εύλογη την υπόθεση της παραγράφου 5 της ένορκης δήλωσης της αιτήτριας ότι από την επιστολή της ασφαλιστικής εταιρείας ημερ. 9/4/13 συνάγεται κανονική επίδοση του κλητηρίου στον εναγόμενο. Θεωρώ πως η αρχή της τελεσιδικίας θα υφίστατο σοβαρό πλήγμα αν γινόταν δεκτό ότι παρόμοια λάθη ή παραλείψεις δικηγόρων αποτελούν συνάμα και δικαιολογητικό λόγο για επαναφορά.</w:t>
      </w:r>
    </w:p>
    <w:p w14:paraId="40F6AFE0" w14:textId="77777777" w:rsidR="001A750E" w:rsidRPr="001A750E" w:rsidRDefault="001A750E" w:rsidP="001A750E">
      <w:pPr>
        <w:tabs>
          <w:tab w:val="left" w:pos="426"/>
        </w:tabs>
        <w:spacing w:before="278" w:after="0" w:line="240" w:lineRule="auto"/>
        <w:ind w:left="1080" w:right="28" w:hanging="720"/>
        <w:contextualSpacing/>
        <w:jc w:val="both"/>
        <w:rPr>
          <w:rFonts w:ascii="Arial" w:eastAsia="Times New Roman" w:hAnsi="Arial"/>
          <w:color w:val="000000"/>
          <w:sz w:val="27"/>
          <w:szCs w:val="27"/>
        </w:rPr>
      </w:pPr>
      <w:r w:rsidRPr="001A750E">
        <w:rPr>
          <w:rFonts w:ascii="Bookman Old Style" w:eastAsia="Times New Roman" w:hAnsi="Bookman Old Style"/>
          <w:color w:val="000000"/>
          <w:sz w:val="27"/>
          <w:szCs w:val="27"/>
        </w:rPr>
        <w:t>(ii)</w:t>
      </w:r>
      <w:r w:rsidRPr="001A750E">
        <w:rPr>
          <w:rFonts w:ascii="Times New Roman" w:eastAsia="Times New Roman" w:hAnsi="Times New Roman" w:cs="Times New Roman"/>
          <w:color w:val="000000"/>
          <w:sz w:val="14"/>
          <w:szCs w:val="14"/>
        </w:rPr>
        <w:t>         </w:t>
      </w:r>
      <w:r w:rsidRPr="001A750E">
        <w:rPr>
          <w:rFonts w:ascii="Bookman Old Style" w:eastAsia="Times New Roman" w:hAnsi="Bookman Old Style"/>
          <w:color w:val="000000"/>
          <w:sz w:val="27"/>
          <w:szCs w:val="27"/>
        </w:rPr>
        <w:t>Όσον αφορά το αιτητικό (Β) ακόμη και αν η αιτήτρια είχε προβεί στο κατάλληλο δικονομικό διάβημα δηλαδή την επιδίωξη παράτασης του χρόνου για ανανέωση του κλητηρίου δεν θα ανανέωνα το κλητήριο ένταλμα αφού δεν έχει αναφερθεί με λεπτομέρεια τί προσπάθειες έγιναν για επίδοση του κλητηρίου (π.χ με ένορκη δήλωση του επιδότη).</w:t>
      </w:r>
    </w:p>
    <w:p w14:paraId="52C604CF" w14:textId="77777777" w:rsidR="001A750E" w:rsidRDefault="001A750E" w:rsidP="001A750E">
      <w:pPr>
        <w:tabs>
          <w:tab w:val="left" w:pos="426"/>
        </w:tabs>
        <w:spacing w:before="278" w:after="0" w:line="240" w:lineRule="auto"/>
        <w:ind w:right="28"/>
        <w:contextualSpacing/>
        <w:jc w:val="both"/>
        <w:rPr>
          <w:rFonts w:ascii="Bookman Old Style" w:eastAsia="Times New Roman" w:hAnsi="Bookman Old Style"/>
          <w:color w:val="000000"/>
          <w:sz w:val="27"/>
          <w:szCs w:val="27"/>
        </w:rPr>
      </w:pPr>
      <w:r w:rsidRPr="001A750E">
        <w:rPr>
          <w:rFonts w:ascii="Bookman Old Style" w:eastAsia="Times New Roman" w:hAnsi="Bookman Old Style"/>
          <w:color w:val="000000"/>
          <w:sz w:val="27"/>
          <w:szCs w:val="27"/>
        </w:rPr>
        <w:t xml:space="preserve">     </w:t>
      </w:r>
    </w:p>
    <w:p w14:paraId="11B34A46" w14:textId="77777777" w:rsidR="00BD1C24" w:rsidRPr="001A750E" w:rsidRDefault="001A750E" w:rsidP="001A750E">
      <w:pPr>
        <w:tabs>
          <w:tab w:val="left" w:pos="567"/>
        </w:tabs>
        <w:spacing w:before="278" w:after="0" w:line="240" w:lineRule="auto"/>
        <w:ind w:left="284" w:right="28"/>
        <w:contextualSpacing/>
        <w:jc w:val="both"/>
        <w:rPr>
          <w:rFonts w:ascii="Arial" w:eastAsia="Times New Roman" w:hAnsi="Arial"/>
          <w:color w:val="000000"/>
          <w:sz w:val="27"/>
          <w:szCs w:val="27"/>
        </w:rPr>
      </w:pPr>
      <w:r w:rsidRPr="001A750E">
        <w:rPr>
          <w:rFonts w:ascii="Bookman Old Style" w:eastAsia="Times New Roman" w:hAnsi="Bookman Old Style"/>
          <w:color w:val="000000"/>
          <w:sz w:val="27"/>
          <w:szCs w:val="27"/>
        </w:rPr>
        <w:t>Στο χρόνο που έχει παρέλθει έχει αφεθεί το κλητήριο ένταλμα να εκπνεύσει με το γνωστό αποτέλεσμα της απόρριψης της αγωγής. Θεωρώ συνεπώς πως τα πιο πάνω δεν συνάδουν και δεν αποτελούν εύλογες προσπάθειες επίδοσης της αγωγής στα πλαίσια της συνταγματικής επιταγής του άρθρου 30. Ούτε και έχει προβληθεί άλλος ικανοποιητικός λόγος.</w:t>
      </w:r>
      <w:r>
        <w:rPr>
          <w:rFonts w:ascii="Bookman Old Style" w:eastAsia="Times New Roman" w:hAnsi="Bookman Old Style"/>
          <w:color w:val="000000"/>
          <w:sz w:val="27"/>
          <w:szCs w:val="27"/>
        </w:rPr>
        <w:t>»</w:t>
      </w:r>
    </w:p>
    <w:p w14:paraId="26352770" w14:textId="77777777" w:rsidR="00FF7611" w:rsidRDefault="00FF7611" w:rsidP="00FF7611">
      <w:pPr>
        <w:spacing w:line="480" w:lineRule="auto"/>
        <w:ind w:firstLine="284"/>
        <w:contextualSpacing/>
        <w:jc w:val="both"/>
        <w:rPr>
          <w:rFonts w:ascii="Bookman Old Style" w:hAnsi="Bookman Old Style" w:cs="Times New Roman"/>
          <w:bCs/>
          <w:sz w:val="28"/>
          <w:szCs w:val="28"/>
          <w:lang w:bidi="ar-SA"/>
        </w:rPr>
      </w:pPr>
    </w:p>
    <w:p w14:paraId="6036BC84" w14:textId="7435ED92" w:rsidR="00FF7611" w:rsidRDefault="00FF7611" w:rsidP="001A0661">
      <w:pPr>
        <w:spacing w:line="480" w:lineRule="auto"/>
        <w:ind w:firstLine="284"/>
        <w:contextualSpacing/>
        <w:jc w:val="both"/>
        <w:rPr>
          <w:rFonts w:ascii="Bookman Old Style" w:hAnsi="Bookman Old Style" w:cs="Times New Roman"/>
          <w:bCs/>
          <w:sz w:val="28"/>
          <w:szCs w:val="28"/>
          <w:lang w:bidi="ar-SA"/>
        </w:rPr>
      </w:pPr>
      <w:r>
        <w:rPr>
          <w:rFonts w:ascii="Bookman Old Style" w:hAnsi="Bookman Old Style" w:cs="Times New Roman"/>
          <w:bCs/>
          <w:sz w:val="28"/>
          <w:szCs w:val="28"/>
          <w:lang w:bidi="ar-SA"/>
        </w:rPr>
        <w:t>Η εφεσείουσα</w:t>
      </w:r>
      <w:r w:rsidR="006971F6">
        <w:rPr>
          <w:rFonts w:ascii="Bookman Old Style" w:hAnsi="Bookman Old Style" w:cs="Times New Roman"/>
          <w:bCs/>
          <w:sz w:val="28"/>
          <w:szCs w:val="28"/>
          <w:lang w:bidi="ar-SA"/>
        </w:rPr>
        <w:t>,</w:t>
      </w:r>
      <w:r>
        <w:rPr>
          <w:rFonts w:ascii="Bookman Old Style" w:hAnsi="Bookman Old Style" w:cs="Times New Roman"/>
          <w:bCs/>
          <w:sz w:val="28"/>
          <w:szCs w:val="28"/>
          <w:lang w:bidi="ar-SA"/>
        </w:rPr>
        <w:t xml:space="preserve"> </w:t>
      </w:r>
      <w:r w:rsidR="00AF6023">
        <w:rPr>
          <w:rFonts w:ascii="Bookman Old Style" w:hAnsi="Bookman Old Style" w:cs="Times New Roman"/>
          <w:bCs/>
          <w:sz w:val="28"/>
          <w:szCs w:val="28"/>
          <w:lang w:bidi="ar-SA"/>
        </w:rPr>
        <w:t xml:space="preserve">με δύο λόγους έφεσης </w:t>
      </w:r>
      <w:r>
        <w:rPr>
          <w:rFonts w:ascii="Bookman Old Style" w:hAnsi="Bookman Old Style" w:cs="Times New Roman"/>
          <w:bCs/>
          <w:sz w:val="28"/>
          <w:szCs w:val="28"/>
          <w:lang w:bidi="ar-SA"/>
        </w:rPr>
        <w:t>προ</w:t>
      </w:r>
      <w:r w:rsidR="00AF6023">
        <w:rPr>
          <w:rFonts w:ascii="Bookman Old Style" w:hAnsi="Bookman Old Style" w:cs="Times New Roman"/>
          <w:bCs/>
          <w:sz w:val="28"/>
          <w:szCs w:val="28"/>
          <w:lang w:bidi="ar-SA"/>
        </w:rPr>
        <w:t>σ</w:t>
      </w:r>
      <w:r>
        <w:rPr>
          <w:rFonts w:ascii="Bookman Old Style" w:hAnsi="Bookman Old Style" w:cs="Times New Roman"/>
          <w:bCs/>
          <w:sz w:val="28"/>
          <w:szCs w:val="28"/>
          <w:lang w:bidi="ar-SA"/>
        </w:rPr>
        <w:t xml:space="preserve">βάλλει </w:t>
      </w:r>
      <w:r w:rsidR="00AF6023">
        <w:rPr>
          <w:rFonts w:ascii="Bookman Old Style" w:hAnsi="Bookman Old Style" w:cs="Times New Roman"/>
          <w:bCs/>
          <w:sz w:val="28"/>
          <w:szCs w:val="28"/>
          <w:lang w:bidi="ar-SA"/>
        </w:rPr>
        <w:t>την πρωτόδικη απόφαση, ισχυριζόμενη ότι αυτή είναι</w:t>
      </w:r>
      <w:r w:rsidR="0045593F">
        <w:rPr>
          <w:rFonts w:ascii="Bookman Old Style" w:hAnsi="Bookman Old Style" w:cs="Times New Roman"/>
          <w:bCs/>
          <w:sz w:val="28"/>
          <w:szCs w:val="28"/>
          <w:lang w:bidi="ar-SA"/>
        </w:rPr>
        <w:t xml:space="preserve"> εσφαλμένη καθότι βασίζεται σε εσφαλμένη εκτίμηση των πραγμάτων, λήφθηκε </w:t>
      </w:r>
      <w:r w:rsidR="005962C6">
        <w:rPr>
          <w:rFonts w:ascii="Bookman Old Style" w:hAnsi="Bookman Old Style" w:cs="Times New Roman"/>
          <w:bCs/>
          <w:sz w:val="28"/>
          <w:szCs w:val="28"/>
          <w:lang w:bidi="ar-SA"/>
        </w:rPr>
        <w:t>υπό</w:t>
      </w:r>
      <w:r w:rsidR="0045593F">
        <w:rPr>
          <w:rFonts w:ascii="Bookman Old Style" w:hAnsi="Bookman Old Style" w:cs="Times New Roman"/>
          <w:bCs/>
          <w:sz w:val="28"/>
          <w:szCs w:val="28"/>
          <w:lang w:bidi="ar-SA"/>
        </w:rPr>
        <w:t xml:space="preserve"> νομική πλάνη, εσφαλμένη καθοδήγηση και </w:t>
      </w:r>
      <w:r w:rsidR="005962C6">
        <w:rPr>
          <w:rFonts w:ascii="Bookman Old Style" w:hAnsi="Bookman Old Style" w:cs="Times New Roman"/>
          <w:bCs/>
          <w:sz w:val="28"/>
          <w:szCs w:val="28"/>
          <w:lang w:bidi="ar-SA"/>
        </w:rPr>
        <w:t xml:space="preserve">λανθασμένη άσκηση </w:t>
      </w:r>
      <w:r w:rsidR="0045593F">
        <w:rPr>
          <w:rFonts w:ascii="Bookman Old Style" w:hAnsi="Bookman Old Style" w:cs="Times New Roman"/>
          <w:bCs/>
          <w:sz w:val="28"/>
          <w:szCs w:val="28"/>
          <w:lang w:bidi="ar-SA"/>
        </w:rPr>
        <w:t>της διακριτικής εξουσίας του</w:t>
      </w:r>
      <w:r w:rsidR="005962C6">
        <w:rPr>
          <w:rFonts w:ascii="Bookman Old Style" w:hAnsi="Bookman Old Style" w:cs="Times New Roman"/>
          <w:bCs/>
          <w:sz w:val="28"/>
          <w:szCs w:val="28"/>
          <w:lang w:bidi="ar-SA"/>
        </w:rPr>
        <w:t xml:space="preserve"> </w:t>
      </w:r>
      <w:r w:rsidR="006C7A90">
        <w:rPr>
          <w:rFonts w:ascii="Bookman Old Style" w:hAnsi="Bookman Old Style" w:cs="Times New Roman"/>
          <w:bCs/>
          <w:sz w:val="28"/>
          <w:szCs w:val="28"/>
          <w:lang w:bidi="ar-SA"/>
        </w:rPr>
        <w:t>Δικα</w:t>
      </w:r>
      <w:r w:rsidR="006971F6">
        <w:rPr>
          <w:rFonts w:ascii="Bookman Old Style" w:hAnsi="Bookman Old Style" w:cs="Times New Roman"/>
          <w:bCs/>
          <w:sz w:val="28"/>
          <w:szCs w:val="28"/>
          <w:lang w:bidi="ar-SA"/>
        </w:rPr>
        <w:t>σ</w:t>
      </w:r>
      <w:r w:rsidR="006C7A90">
        <w:rPr>
          <w:rFonts w:ascii="Bookman Old Style" w:hAnsi="Bookman Old Style" w:cs="Times New Roman"/>
          <w:bCs/>
          <w:sz w:val="28"/>
          <w:szCs w:val="28"/>
          <w:lang w:bidi="ar-SA"/>
        </w:rPr>
        <w:t xml:space="preserve">τηρίου </w:t>
      </w:r>
      <w:r w:rsidR="005962C6">
        <w:rPr>
          <w:rFonts w:ascii="Bookman Old Style" w:hAnsi="Bookman Old Style" w:cs="Times New Roman"/>
          <w:bCs/>
          <w:sz w:val="28"/>
          <w:szCs w:val="28"/>
          <w:lang w:bidi="ar-SA"/>
        </w:rPr>
        <w:t>(</w:t>
      </w:r>
      <w:r w:rsidR="005E2047">
        <w:rPr>
          <w:rFonts w:ascii="Bookman Old Style" w:hAnsi="Bookman Old Style" w:cs="Times New Roman"/>
          <w:bCs/>
          <w:sz w:val="28"/>
          <w:szCs w:val="28"/>
          <w:lang w:bidi="ar-SA"/>
        </w:rPr>
        <w:t>1</w:t>
      </w:r>
      <w:r w:rsidR="005E2047" w:rsidRPr="005E2047">
        <w:rPr>
          <w:rFonts w:ascii="Bookman Old Style" w:hAnsi="Bookman Old Style" w:cs="Times New Roman"/>
          <w:bCs/>
          <w:sz w:val="28"/>
          <w:szCs w:val="28"/>
          <w:vertAlign w:val="superscript"/>
          <w:lang w:bidi="ar-SA"/>
        </w:rPr>
        <w:t>ος</w:t>
      </w:r>
      <w:r w:rsidR="005E2047">
        <w:rPr>
          <w:rFonts w:ascii="Bookman Old Style" w:hAnsi="Bookman Old Style" w:cs="Times New Roman"/>
          <w:bCs/>
          <w:sz w:val="28"/>
          <w:szCs w:val="28"/>
          <w:lang w:bidi="ar-SA"/>
        </w:rPr>
        <w:t xml:space="preserve"> </w:t>
      </w:r>
      <w:r w:rsidR="005962C6">
        <w:rPr>
          <w:rFonts w:ascii="Bookman Old Style" w:hAnsi="Bookman Old Style" w:cs="Times New Roman"/>
          <w:bCs/>
          <w:sz w:val="28"/>
          <w:szCs w:val="28"/>
          <w:lang w:bidi="ar-SA"/>
        </w:rPr>
        <w:t>λόγος έφεσης)</w:t>
      </w:r>
      <w:r w:rsidR="0045593F">
        <w:rPr>
          <w:rFonts w:ascii="Bookman Old Style" w:hAnsi="Bookman Old Style" w:cs="Times New Roman"/>
          <w:bCs/>
          <w:sz w:val="28"/>
          <w:szCs w:val="28"/>
          <w:lang w:bidi="ar-SA"/>
        </w:rPr>
        <w:t>.</w:t>
      </w:r>
      <w:r w:rsidR="001A0661">
        <w:rPr>
          <w:rFonts w:ascii="Bookman Old Style" w:hAnsi="Bookman Old Style" w:cs="Times New Roman"/>
          <w:bCs/>
          <w:sz w:val="28"/>
          <w:szCs w:val="28"/>
          <w:lang w:bidi="ar-SA"/>
        </w:rPr>
        <w:t xml:space="preserve"> </w:t>
      </w:r>
      <w:r w:rsidR="005E2047">
        <w:rPr>
          <w:rFonts w:ascii="Bookman Old Style" w:hAnsi="Bookman Old Style" w:cs="Times New Roman"/>
          <w:bCs/>
          <w:sz w:val="28"/>
          <w:szCs w:val="28"/>
          <w:lang w:bidi="ar-SA"/>
        </w:rPr>
        <w:t>Προβάλλεται ακόμ</w:t>
      </w:r>
      <w:r w:rsidR="007462FE">
        <w:rPr>
          <w:rFonts w:ascii="Bookman Old Style" w:hAnsi="Bookman Old Style" w:cs="Times New Roman"/>
          <w:bCs/>
          <w:sz w:val="28"/>
          <w:szCs w:val="28"/>
          <w:lang w:bidi="ar-SA"/>
        </w:rPr>
        <w:t>η</w:t>
      </w:r>
      <w:r w:rsidR="001A0661">
        <w:rPr>
          <w:rFonts w:ascii="Bookman Old Style" w:hAnsi="Bookman Old Style" w:cs="Times New Roman"/>
          <w:bCs/>
          <w:sz w:val="28"/>
          <w:szCs w:val="28"/>
          <w:lang w:bidi="ar-SA"/>
        </w:rPr>
        <w:t xml:space="preserve"> το εύρημα του Δικαστηρίου πως είχε παρατηρηθεί περιφρονητική καθυστέρηση</w:t>
      </w:r>
      <w:r w:rsidR="0045593F">
        <w:rPr>
          <w:rFonts w:ascii="Bookman Old Style" w:hAnsi="Bookman Old Style" w:cs="Times New Roman"/>
          <w:bCs/>
          <w:sz w:val="28"/>
          <w:szCs w:val="28"/>
          <w:lang w:bidi="ar-SA"/>
        </w:rPr>
        <w:t xml:space="preserve"> </w:t>
      </w:r>
      <w:r w:rsidR="001A0661">
        <w:rPr>
          <w:rFonts w:ascii="Bookman Old Style" w:hAnsi="Bookman Old Style" w:cs="Times New Roman"/>
          <w:bCs/>
          <w:sz w:val="28"/>
          <w:szCs w:val="28"/>
          <w:lang w:bidi="ar-SA"/>
        </w:rPr>
        <w:t>και πως το κατά πόσο οι δικηγόροι της εφεσείουσας είχαν επικοινωνία με την ασφαλιστική εταιρεία, ήταν αδιάφορο για σκοπούς της αίτησης</w:t>
      </w:r>
      <w:r w:rsidR="005E2047">
        <w:rPr>
          <w:rFonts w:ascii="Bookman Old Style" w:hAnsi="Bookman Old Style" w:cs="Times New Roman"/>
          <w:bCs/>
          <w:sz w:val="28"/>
          <w:szCs w:val="28"/>
          <w:lang w:bidi="ar-SA"/>
        </w:rPr>
        <w:t xml:space="preserve"> (2</w:t>
      </w:r>
      <w:r w:rsidR="005E2047" w:rsidRPr="005E2047">
        <w:rPr>
          <w:rFonts w:ascii="Bookman Old Style" w:hAnsi="Bookman Old Style" w:cs="Times New Roman"/>
          <w:bCs/>
          <w:sz w:val="28"/>
          <w:szCs w:val="28"/>
          <w:vertAlign w:val="superscript"/>
          <w:lang w:bidi="ar-SA"/>
        </w:rPr>
        <w:t>ος</w:t>
      </w:r>
      <w:r w:rsidR="005E2047">
        <w:rPr>
          <w:rFonts w:ascii="Bookman Old Style" w:hAnsi="Bookman Old Style" w:cs="Times New Roman"/>
          <w:bCs/>
          <w:sz w:val="28"/>
          <w:szCs w:val="28"/>
          <w:lang w:bidi="ar-SA"/>
        </w:rPr>
        <w:t xml:space="preserve"> λόγος έφεσης)</w:t>
      </w:r>
      <w:r w:rsidR="001A0661">
        <w:rPr>
          <w:rFonts w:ascii="Bookman Old Style" w:hAnsi="Bookman Old Style" w:cs="Times New Roman"/>
          <w:bCs/>
          <w:sz w:val="28"/>
          <w:szCs w:val="28"/>
          <w:lang w:bidi="ar-SA"/>
        </w:rPr>
        <w:t>.</w:t>
      </w:r>
    </w:p>
    <w:p w14:paraId="3108E298" w14:textId="77777777" w:rsidR="005962C6" w:rsidRDefault="005962C6" w:rsidP="001A0661">
      <w:pPr>
        <w:spacing w:line="480" w:lineRule="auto"/>
        <w:ind w:firstLine="284"/>
        <w:contextualSpacing/>
        <w:jc w:val="both"/>
        <w:rPr>
          <w:rFonts w:ascii="Bookman Old Style" w:hAnsi="Bookman Old Style" w:cs="Times New Roman"/>
          <w:bCs/>
          <w:sz w:val="28"/>
          <w:szCs w:val="28"/>
          <w:lang w:bidi="ar-SA"/>
        </w:rPr>
      </w:pPr>
    </w:p>
    <w:p w14:paraId="69EB8BF6" w14:textId="023CFA98" w:rsidR="005962C6" w:rsidRDefault="005962C6" w:rsidP="001A0661">
      <w:pPr>
        <w:spacing w:line="480" w:lineRule="auto"/>
        <w:ind w:firstLine="284"/>
        <w:contextualSpacing/>
        <w:jc w:val="both"/>
        <w:rPr>
          <w:rFonts w:ascii="Bookman Old Style" w:hAnsi="Bookman Old Style" w:cs="Times New Roman"/>
          <w:bCs/>
          <w:sz w:val="28"/>
          <w:szCs w:val="28"/>
          <w:lang w:bidi="ar-SA"/>
        </w:rPr>
      </w:pPr>
      <w:r>
        <w:rPr>
          <w:rFonts w:ascii="Bookman Old Style" w:hAnsi="Bookman Old Style" w:cs="Times New Roman"/>
          <w:bCs/>
          <w:sz w:val="28"/>
          <w:szCs w:val="28"/>
          <w:lang w:bidi="ar-SA"/>
        </w:rPr>
        <w:t>Οι δύο λόγοι έφεσης θα εξεταστούν μαζί λόγω της συνάφειας τους.</w:t>
      </w:r>
    </w:p>
    <w:p w14:paraId="2EEB0313" w14:textId="77777777" w:rsidR="001A0661" w:rsidRDefault="001A0661" w:rsidP="001A0661">
      <w:pPr>
        <w:spacing w:line="480" w:lineRule="auto"/>
        <w:ind w:firstLine="284"/>
        <w:contextualSpacing/>
        <w:jc w:val="both"/>
        <w:rPr>
          <w:rFonts w:ascii="Bookman Old Style" w:hAnsi="Bookman Old Style" w:cs="Times New Roman"/>
          <w:bCs/>
          <w:sz w:val="28"/>
          <w:szCs w:val="28"/>
          <w:lang w:bidi="ar-SA"/>
        </w:rPr>
      </w:pPr>
    </w:p>
    <w:p w14:paraId="03DB655C" w14:textId="39BD1EB7" w:rsidR="005962C6" w:rsidRDefault="007A4E16" w:rsidP="005962C6">
      <w:pPr>
        <w:tabs>
          <w:tab w:val="left" w:pos="284"/>
        </w:tabs>
        <w:spacing w:line="480" w:lineRule="auto"/>
        <w:ind w:firstLine="284"/>
        <w:contextualSpacing/>
        <w:jc w:val="both"/>
        <w:rPr>
          <w:rFonts w:ascii="Bookman Old Style" w:hAnsi="Bookman Old Style"/>
          <w:sz w:val="28"/>
          <w:szCs w:val="28"/>
        </w:rPr>
      </w:pPr>
      <w:r>
        <w:rPr>
          <w:rFonts w:ascii="Bookman Old Style" w:hAnsi="Bookman Old Style"/>
          <w:sz w:val="28"/>
          <w:szCs w:val="28"/>
        </w:rPr>
        <w:t xml:space="preserve">Σύμφωνα με τις πρόνοιες της Δ.4 </w:t>
      </w:r>
      <w:r w:rsidR="00984745">
        <w:rPr>
          <w:rFonts w:ascii="Bookman Old Style" w:hAnsi="Bookman Old Style"/>
          <w:sz w:val="28"/>
          <w:szCs w:val="28"/>
        </w:rPr>
        <w:t>θ</w:t>
      </w:r>
      <w:r>
        <w:rPr>
          <w:rFonts w:ascii="Bookman Old Style" w:hAnsi="Bookman Old Style"/>
          <w:sz w:val="28"/>
          <w:szCs w:val="28"/>
        </w:rPr>
        <w:t>.1</w:t>
      </w:r>
      <w:r w:rsidR="000511AC">
        <w:rPr>
          <w:rStyle w:val="FootnoteReference"/>
          <w:rFonts w:ascii="Bookman Old Style" w:hAnsi="Bookman Old Style"/>
          <w:sz w:val="28"/>
          <w:szCs w:val="28"/>
        </w:rPr>
        <w:footnoteReference w:id="1"/>
      </w:r>
      <w:r>
        <w:rPr>
          <w:rFonts w:ascii="Bookman Old Style" w:hAnsi="Bookman Old Style"/>
          <w:sz w:val="28"/>
          <w:szCs w:val="28"/>
        </w:rPr>
        <w:t xml:space="preserve"> </w:t>
      </w:r>
      <w:r w:rsidR="007C4587">
        <w:rPr>
          <w:rFonts w:ascii="Bookman Old Style" w:hAnsi="Bookman Old Style"/>
          <w:sz w:val="28"/>
          <w:szCs w:val="28"/>
        </w:rPr>
        <w:t>των Θεσμών Πολιτικής Δικονομίας</w:t>
      </w:r>
      <w:r w:rsidR="000B4AC7">
        <w:rPr>
          <w:rFonts w:ascii="Bookman Old Style" w:hAnsi="Bookman Old Style"/>
          <w:color w:val="FF0000"/>
          <w:sz w:val="28"/>
          <w:szCs w:val="28"/>
        </w:rPr>
        <w:t xml:space="preserve"> </w:t>
      </w:r>
      <w:r>
        <w:rPr>
          <w:rFonts w:ascii="Bookman Old Style" w:hAnsi="Bookman Old Style"/>
          <w:sz w:val="28"/>
          <w:szCs w:val="28"/>
        </w:rPr>
        <w:t>το κλητήριο ένταλμα παραμένει σε ισχύ για 12 μήνες.</w:t>
      </w:r>
      <w:r w:rsidR="007462FE" w:rsidRPr="007462FE">
        <w:rPr>
          <w:rFonts w:ascii="Bookman Old Style" w:eastAsia="Times New Roman" w:hAnsi="Bookman Old Style" w:cs="Tahoma"/>
          <w:color w:val="000000"/>
          <w:sz w:val="28"/>
          <w:szCs w:val="28"/>
          <w:lang w:eastAsia="el-GR" w:bidi="ar-SA"/>
        </w:rPr>
        <w:t xml:space="preserve"> </w:t>
      </w:r>
      <w:r w:rsidR="007462FE" w:rsidRPr="000511AC">
        <w:rPr>
          <w:rFonts w:ascii="Bookman Old Style" w:eastAsia="Times New Roman" w:hAnsi="Bookman Old Style" w:cs="Tahoma"/>
          <w:color w:val="000000"/>
          <w:sz w:val="28"/>
          <w:szCs w:val="28"/>
          <w:lang w:eastAsia="el-GR" w:bidi="ar-SA"/>
        </w:rPr>
        <w:t>Κλητήριο ένταλμα που δεν έχει επιδοθεί μέσα στους 12 μήνες από της εκδόσεως του παύει να βρίσκεται σε ισχύ μόνο για τους σκοπούς επίδοσής του</w:t>
      </w:r>
      <w:r>
        <w:rPr>
          <w:rFonts w:ascii="Bookman Old Style" w:hAnsi="Bookman Old Style"/>
          <w:sz w:val="28"/>
          <w:szCs w:val="28"/>
        </w:rPr>
        <w:t xml:space="preserve">. </w:t>
      </w:r>
      <w:r w:rsidR="005962C6">
        <w:rPr>
          <w:rFonts w:ascii="Bookman Old Style" w:hAnsi="Bookman Old Style"/>
          <w:sz w:val="28"/>
          <w:szCs w:val="28"/>
        </w:rPr>
        <w:t>Σ</w:t>
      </w:r>
      <w:r>
        <w:rPr>
          <w:rFonts w:ascii="Bookman Old Style" w:hAnsi="Bookman Old Style"/>
          <w:sz w:val="28"/>
          <w:szCs w:val="28"/>
        </w:rPr>
        <w:t xml:space="preserve">τη </w:t>
      </w:r>
      <w:r>
        <w:rPr>
          <w:rFonts w:ascii="Bookman Old Style" w:hAnsi="Bookman Old Style"/>
          <w:b/>
          <w:bCs/>
          <w:i/>
          <w:iCs/>
          <w:sz w:val="28"/>
          <w:szCs w:val="28"/>
        </w:rPr>
        <w:t>Σαββίδης κ.ά. ν. Σαζείδης &amp; Υιός Λτδ κ.ά. (2014) 1</w:t>
      </w:r>
      <w:r w:rsidR="007C4587">
        <w:rPr>
          <w:rFonts w:ascii="Bookman Old Style" w:hAnsi="Bookman Old Style"/>
          <w:b/>
          <w:bCs/>
          <w:i/>
          <w:iCs/>
          <w:sz w:val="28"/>
          <w:szCs w:val="28"/>
        </w:rPr>
        <w:t>(Β)</w:t>
      </w:r>
      <w:r>
        <w:rPr>
          <w:rFonts w:ascii="Bookman Old Style" w:hAnsi="Bookman Old Style"/>
          <w:b/>
          <w:bCs/>
          <w:i/>
          <w:iCs/>
          <w:sz w:val="28"/>
          <w:szCs w:val="28"/>
        </w:rPr>
        <w:t xml:space="preserve"> ΑΑΔ 1248</w:t>
      </w:r>
      <w:r w:rsidRPr="007A4E16">
        <w:rPr>
          <w:rFonts w:ascii="Bookman Old Style" w:hAnsi="Bookman Old Style"/>
          <w:sz w:val="28"/>
          <w:szCs w:val="28"/>
        </w:rPr>
        <w:t>,</w:t>
      </w:r>
      <w:r>
        <w:rPr>
          <w:rFonts w:ascii="Bookman Old Style" w:hAnsi="Bookman Old Style"/>
          <w:b/>
          <w:bCs/>
          <w:i/>
          <w:iCs/>
          <w:sz w:val="28"/>
          <w:szCs w:val="28"/>
        </w:rPr>
        <w:t xml:space="preserve"> </w:t>
      </w:r>
      <w:r w:rsidR="005962C6">
        <w:rPr>
          <w:rFonts w:ascii="Bookman Old Style" w:hAnsi="Bookman Old Style"/>
          <w:b/>
          <w:bCs/>
          <w:sz w:val="28"/>
          <w:szCs w:val="28"/>
        </w:rPr>
        <w:t xml:space="preserve"> </w:t>
      </w:r>
      <w:r w:rsidR="005962C6">
        <w:rPr>
          <w:rFonts w:ascii="Bookman Old Style" w:hAnsi="Bookman Old Style"/>
          <w:sz w:val="28"/>
          <w:szCs w:val="28"/>
        </w:rPr>
        <w:t>επαναλήφθηκαν οι αρχές που διέπουν την ανανέωση κλητηρίου εντάλματος τις οποίες παραθέτουμε:</w:t>
      </w:r>
    </w:p>
    <w:p w14:paraId="24DB4976" w14:textId="77777777" w:rsidR="000511AC" w:rsidRDefault="000511AC" w:rsidP="00D77CD2">
      <w:pPr>
        <w:spacing w:after="0" w:line="240" w:lineRule="auto"/>
        <w:ind w:firstLine="283"/>
        <w:jc w:val="both"/>
        <w:rPr>
          <w:rFonts w:ascii="Bookman Old Style" w:eastAsia="Times New Roman" w:hAnsi="Bookman Old Style" w:cs="Tahoma"/>
          <w:color w:val="000000"/>
          <w:spacing w:val="-3"/>
          <w:sz w:val="28"/>
          <w:szCs w:val="28"/>
          <w:lang w:eastAsia="el-GR" w:bidi="ar-SA"/>
        </w:rPr>
      </w:pPr>
    </w:p>
    <w:p w14:paraId="6E260915" w14:textId="613762EF" w:rsidR="00F40232" w:rsidRPr="000511AC" w:rsidRDefault="00D77CD2" w:rsidP="000511AC">
      <w:pPr>
        <w:spacing w:after="0" w:line="240" w:lineRule="auto"/>
        <w:ind w:left="284" w:firstLine="283"/>
        <w:jc w:val="both"/>
        <w:rPr>
          <w:rFonts w:ascii="Bookman Old Style" w:eastAsia="Times New Roman" w:hAnsi="Bookman Old Style" w:cs="Times New Roman"/>
          <w:color w:val="000000"/>
          <w:sz w:val="28"/>
          <w:szCs w:val="28"/>
          <w:lang w:val="en-US" w:eastAsia="el-GR" w:bidi="ar-SA"/>
        </w:rPr>
      </w:pPr>
      <w:r w:rsidRPr="000511AC">
        <w:rPr>
          <w:rFonts w:ascii="Bookman Old Style" w:eastAsia="Times New Roman" w:hAnsi="Bookman Old Style" w:cs="Tahoma"/>
          <w:color w:val="000000"/>
          <w:spacing w:val="-3"/>
          <w:sz w:val="28"/>
          <w:szCs w:val="28"/>
          <w:lang w:eastAsia="el-GR" w:bidi="ar-SA"/>
        </w:rPr>
        <w:t>«</w:t>
      </w:r>
      <w:r w:rsidR="00F40232" w:rsidRPr="000511AC">
        <w:rPr>
          <w:rFonts w:ascii="Bookman Old Style" w:eastAsia="Times New Roman" w:hAnsi="Bookman Old Style" w:cs="Tahoma"/>
          <w:color w:val="000000"/>
          <w:spacing w:val="-3"/>
          <w:sz w:val="28"/>
          <w:szCs w:val="28"/>
          <w:lang w:eastAsia="el-GR" w:bidi="ar-SA"/>
        </w:rPr>
        <w:t>Σύμφωνα με τη </w:t>
      </w:r>
      <w:r w:rsidR="000511AC" w:rsidRPr="000511AC">
        <w:rPr>
          <w:rFonts w:ascii="Bookman Old Style" w:eastAsia="Times New Roman" w:hAnsi="Bookman Old Style" w:cs="Tahoma"/>
          <w:color w:val="000000"/>
          <w:spacing w:val="-3"/>
          <w:sz w:val="28"/>
          <w:szCs w:val="28"/>
          <w:lang w:eastAsia="el-GR" w:bidi="ar-SA"/>
        </w:rPr>
        <w:t>Δ.4</w:t>
      </w:r>
      <w:r w:rsidR="00F40232" w:rsidRPr="000511AC">
        <w:rPr>
          <w:rFonts w:ascii="Bookman Old Style" w:eastAsia="Times New Roman" w:hAnsi="Bookman Old Style" w:cs="Tahoma"/>
          <w:color w:val="000000"/>
          <w:spacing w:val="-3"/>
          <w:sz w:val="28"/>
          <w:szCs w:val="28"/>
          <w:lang w:eastAsia="el-GR" w:bidi="ar-SA"/>
        </w:rPr>
        <w:t>, Θ.1, κλητήριο ένταλμα ισχύει για σκοπούς επίδοσης για 12 μήνες. Ο ενάγων μπορεί, πριν από τη λήξη της 12μηνης ισχύς του, να αποταθεί στο δικαστήριο για ανανέωση του για άλλους έξι μήνες. Το δικαστήριο έχει εξουσία για ανανέωση του κλητηρίου αν ικανοποιηθεί ότι καταβλήθηκαν εύλογες προσπάθειες για επίδοση που δεν τελεσφόρησαν ή για άλλο ικανοποιητικό λόγο. Οι ίδιες αρχές εφαρμόζονται ανεξάρτητα από το χρόνο υποβολής της αίτησης, άσχετα δηλαδή αν η αίτηση υποβλήθηκε πριν ή μετά την εκπνοή του κλητηρίου εντάλματος για σκοπούς επίδοσης (βλ. </w:t>
      </w:r>
      <w:r w:rsidR="00F40232" w:rsidRPr="000511AC">
        <w:rPr>
          <w:rFonts w:ascii="Bookman Old Style" w:eastAsia="Times New Roman" w:hAnsi="Bookman Old Style" w:cs="Tahoma"/>
          <w:b/>
          <w:bCs/>
          <w:i/>
          <w:iCs/>
          <w:color w:val="000000"/>
          <w:spacing w:val="-3"/>
          <w:sz w:val="28"/>
          <w:szCs w:val="28"/>
          <w:lang w:val="en-US" w:eastAsia="el-GR" w:bidi="ar-SA"/>
        </w:rPr>
        <w:t>Nigerian</w:t>
      </w:r>
      <w:r w:rsidR="00F40232" w:rsidRPr="00392A0E">
        <w:rPr>
          <w:rFonts w:ascii="Bookman Old Style" w:eastAsia="Times New Roman" w:hAnsi="Bookman Old Style" w:cs="Tahoma"/>
          <w:b/>
          <w:bCs/>
          <w:i/>
          <w:iCs/>
          <w:color w:val="000000"/>
          <w:spacing w:val="-3"/>
          <w:sz w:val="28"/>
          <w:szCs w:val="28"/>
          <w:lang w:eastAsia="el-GR" w:bidi="ar-SA"/>
        </w:rPr>
        <w:t xml:space="preserve"> </w:t>
      </w:r>
      <w:r w:rsidR="00F40232" w:rsidRPr="000511AC">
        <w:rPr>
          <w:rFonts w:ascii="Bookman Old Style" w:eastAsia="Times New Roman" w:hAnsi="Bookman Old Style" w:cs="Tahoma"/>
          <w:b/>
          <w:bCs/>
          <w:i/>
          <w:iCs/>
          <w:color w:val="000000"/>
          <w:spacing w:val="-3"/>
          <w:sz w:val="28"/>
          <w:szCs w:val="28"/>
          <w:lang w:val="en-US" w:eastAsia="el-GR" w:bidi="ar-SA"/>
        </w:rPr>
        <w:t>Produce</w:t>
      </w:r>
      <w:r w:rsidR="00F40232" w:rsidRPr="00392A0E">
        <w:rPr>
          <w:rFonts w:ascii="Bookman Old Style" w:eastAsia="Times New Roman" w:hAnsi="Bookman Old Style" w:cs="Tahoma"/>
          <w:b/>
          <w:bCs/>
          <w:i/>
          <w:iCs/>
          <w:color w:val="000000"/>
          <w:spacing w:val="-3"/>
          <w:sz w:val="28"/>
          <w:szCs w:val="28"/>
          <w:lang w:eastAsia="el-GR" w:bidi="ar-SA"/>
        </w:rPr>
        <w:t xml:space="preserve"> </w:t>
      </w:r>
      <w:r w:rsidR="00F40232" w:rsidRPr="000511AC">
        <w:rPr>
          <w:rFonts w:ascii="Bookman Old Style" w:eastAsia="Times New Roman" w:hAnsi="Bookman Old Style" w:cs="Tahoma"/>
          <w:b/>
          <w:bCs/>
          <w:i/>
          <w:iCs/>
          <w:color w:val="000000"/>
          <w:spacing w:val="-3"/>
          <w:sz w:val="28"/>
          <w:szCs w:val="28"/>
          <w:lang w:val="en-US" w:eastAsia="el-GR" w:bidi="ar-SA"/>
        </w:rPr>
        <w:t>v</w:t>
      </w:r>
      <w:r w:rsidR="00F40232" w:rsidRPr="00392A0E">
        <w:rPr>
          <w:rFonts w:ascii="Bookman Old Style" w:eastAsia="Times New Roman" w:hAnsi="Bookman Old Style" w:cs="Tahoma"/>
          <w:b/>
          <w:bCs/>
          <w:i/>
          <w:iCs/>
          <w:color w:val="000000"/>
          <w:spacing w:val="-3"/>
          <w:sz w:val="28"/>
          <w:szCs w:val="28"/>
          <w:lang w:eastAsia="el-GR" w:bidi="ar-SA"/>
        </w:rPr>
        <w:t xml:space="preserve">. </w:t>
      </w:r>
      <w:r w:rsidR="00F40232" w:rsidRPr="000511AC">
        <w:rPr>
          <w:rFonts w:ascii="Bookman Old Style" w:eastAsia="Times New Roman" w:hAnsi="Bookman Old Style" w:cs="Tahoma"/>
          <w:b/>
          <w:bCs/>
          <w:i/>
          <w:iCs/>
          <w:color w:val="000000"/>
          <w:spacing w:val="-3"/>
          <w:sz w:val="28"/>
          <w:szCs w:val="28"/>
          <w:lang w:val="en-US" w:eastAsia="el-GR" w:bidi="ar-SA"/>
        </w:rPr>
        <w:t>Sonora</w:t>
      </w:r>
      <w:r w:rsidR="00F40232" w:rsidRPr="00392A0E">
        <w:rPr>
          <w:rFonts w:ascii="Bookman Old Style" w:eastAsia="Times New Roman" w:hAnsi="Bookman Old Style" w:cs="Tahoma"/>
          <w:b/>
          <w:bCs/>
          <w:i/>
          <w:iCs/>
          <w:color w:val="000000"/>
          <w:spacing w:val="-3"/>
          <w:sz w:val="28"/>
          <w:szCs w:val="28"/>
          <w:lang w:eastAsia="el-GR" w:bidi="ar-SA"/>
        </w:rPr>
        <w:t xml:space="preserve"> </w:t>
      </w:r>
      <w:r w:rsidR="00F40232" w:rsidRPr="000511AC">
        <w:rPr>
          <w:rFonts w:ascii="Bookman Old Style" w:eastAsia="Times New Roman" w:hAnsi="Bookman Old Style" w:cs="Tahoma"/>
          <w:b/>
          <w:bCs/>
          <w:i/>
          <w:iCs/>
          <w:color w:val="000000"/>
          <w:spacing w:val="-3"/>
          <w:sz w:val="28"/>
          <w:szCs w:val="28"/>
          <w:lang w:val="en-US" w:eastAsia="el-GR" w:bidi="ar-SA"/>
        </w:rPr>
        <w:t>Shipping </w:t>
      </w:r>
      <w:r w:rsidR="000511AC" w:rsidRPr="00392A0E">
        <w:rPr>
          <w:rFonts w:ascii="Bookman Old Style" w:eastAsia="Times New Roman" w:hAnsi="Bookman Old Style" w:cs="Tahoma"/>
          <w:b/>
          <w:bCs/>
          <w:i/>
          <w:iCs/>
          <w:color w:val="000000"/>
          <w:spacing w:val="-3"/>
          <w:sz w:val="28"/>
          <w:szCs w:val="28"/>
          <w:lang w:eastAsia="el-GR" w:bidi="ar-SA"/>
        </w:rPr>
        <w:t xml:space="preserve">(1979 1 </w:t>
      </w:r>
      <w:r w:rsidR="000511AC" w:rsidRPr="000511AC">
        <w:rPr>
          <w:rFonts w:ascii="Bookman Old Style" w:eastAsia="Times New Roman" w:hAnsi="Bookman Old Style" w:cs="Tahoma"/>
          <w:b/>
          <w:bCs/>
          <w:i/>
          <w:iCs/>
          <w:color w:val="000000"/>
          <w:spacing w:val="-3"/>
          <w:sz w:val="28"/>
          <w:szCs w:val="28"/>
          <w:lang w:val="en-US" w:eastAsia="el-GR" w:bidi="ar-SA"/>
        </w:rPr>
        <w:t>C</w:t>
      </w:r>
      <w:r w:rsidR="000511AC" w:rsidRPr="00392A0E">
        <w:rPr>
          <w:rFonts w:ascii="Bookman Old Style" w:eastAsia="Times New Roman" w:hAnsi="Bookman Old Style" w:cs="Tahoma"/>
          <w:b/>
          <w:bCs/>
          <w:i/>
          <w:iCs/>
          <w:color w:val="000000"/>
          <w:spacing w:val="-3"/>
          <w:sz w:val="28"/>
          <w:szCs w:val="28"/>
          <w:lang w:eastAsia="el-GR" w:bidi="ar-SA"/>
        </w:rPr>
        <w:t>.</w:t>
      </w:r>
      <w:r w:rsidR="000511AC" w:rsidRPr="000511AC">
        <w:rPr>
          <w:rFonts w:ascii="Bookman Old Style" w:eastAsia="Times New Roman" w:hAnsi="Bookman Old Style" w:cs="Tahoma"/>
          <w:b/>
          <w:bCs/>
          <w:i/>
          <w:iCs/>
          <w:color w:val="000000"/>
          <w:spacing w:val="-3"/>
          <w:sz w:val="28"/>
          <w:szCs w:val="28"/>
          <w:lang w:val="en-US" w:eastAsia="el-GR" w:bidi="ar-SA"/>
        </w:rPr>
        <w:t>L</w:t>
      </w:r>
      <w:r w:rsidR="000511AC" w:rsidRPr="00392A0E">
        <w:rPr>
          <w:rFonts w:ascii="Bookman Old Style" w:eastAsia="Times New Roman" w:hAnsi="Bookman Old Style" w:cs="Tahoma"/>
          <w:b/>
          <w:bCs/>
          <w:i/>
          <w:iCs/>
          <w:color w:val="000000"/>
          <w:spacing w:val="-3"/>
          <w:sz w:val="28"/>
          <w:szCs w:val="28"/>
          <w:lang w:eastAsia="el-GR" w:bidi="ar-SA"/>
        </w:rPr>
        <w:t>.</w:t>
      </w:r>
      <w:r w:rsidR="000511AC" w:rsidRPr="000511AC">
        <w:rPr>
          <w:rFonts w:ascii="Bookman Old Style" w:eastAsia="Times New Roman" w:hAnsi="Bookman Old Style" w:cs="Tahoma"/>
          <w:b/>
          <w:bCs/>
          <w:i/>
          <w:iCs/>
          <w:color w:val="000000"/>
          <w:spacing w:val="-3"/>
          <w:sz w:val="28"/>
          <w:szCs w:val="28"/>
          <w:lang w:val="en-US" w:eastAsia="el-GR" w:bidi="ar-SA"/>
        </w:rPr>
        <w:t>R</w:t>
      </w:r>
      <w:r w:rsidR="000511AC" w:rsidRPr="00392A0E">
        <w:rPr>
          <w:rFonts w:ascii="Bookman Old Style" w:eastAsia="Times New Roman" w:hAnsi="Bookman Old Style" w:cs="Tahoma"/>
          <w:b/>
          <w:bCs/>
          <w:i/>
          <w:iCs/>
          <w:color w:val="000000"/>
          <w:spacing w:val="-3"/>
          <w:sz w:val="28"/>
          <w:szCs w:val="28"/>
          <w:lang w:eastAsia="el-GR" w:bidi="ar-SA"/>
        </w:rPr>
        <w:t>. 395</w:t>
      </w:r>
      <w:r w:rsidR="00F40232" w:rsidRPr="00392A0E">
        <w:rPr>
          <w:rFonts w:ascii="Bookman Old Style" w:eastAsia="Times New Roman" w:hAnsi="Bookman Old Style" w:cs="Times New Roman"/>
          <w:color w:val="000000"/>
          <w:sz w:val="28"/>
          <w:szCs w:val="28"/>
          <w:lang w:eastAsia="el-GR" w:bidi="ar-SA"/>
        </w:rPr>
        <w:t xml:space="preserve">). </w:t>
      </w:r>
      <w:r w:rsidR="00F40232" w:rsidRPr="000511AC">
        <w:rPr>
          <w:rFonts w:ascii="Bookman Old Style" w:eastAsia="Times New Roman" w:hAnsi="Bookman Old Style" w:cs="Times New Roman"/>
          <w:color w:val="000000"/>
          <w:sz w:val="28"/>
          <w:szCs w:val="28"/>
          <w:lang w:eastAsia="el-GR" w:bidi="ar-SA"/>
        </w:rPr>
        <w:t>Ως προς τη φύση των λόγων που δυνατό να θεωρηθούν ότι ικανοποιούν αυτή τη διάταξη, χρήσιμη αναφορά μπορεί να γίνει στην υπόθεση </w:t>
      </w:r>
      <w:r w:rsidR="00F40232" w:rsidRPr="000511AC">
        <w:rPr>
          <w:rFonts w:ascii="Bookman Old Style" w:eastAsia="Times New Roman" w:hAnsi="Bookman Old Style" w:cs="Tahoma"/>
          <w:b/>
          <w:bCs/>
          <w:i/>
          <w:iCs/>
          <w:color w:val="000000"/>
          <w:spacing w:val="-3"/>
          <w:sz w:val="28"/>
          <w:szCs w:val="28"/>
          <w:lang w:eastAsia="el-GR" w:bidi="ar-SA"/>
        </w:rPr>
        <w:t xml:space="preserve">Battersby v. Anglo- American Oil Co. </w:t>
      </w:r>
      <w:r w:rsidR="00F40232" w:rsidRPr="000511AC">
        <w:rPr>
          <w:rFonts w:ascii="Bookman Old Style" w:eastAsia="Times New Roman" w:hAnsi="Bookman Old Style" w:cs="Tahoma"/>
          <w:b/>
          <w:bCs/>
          <w:i/>
          <w:iCs/>
          <w:color w:val="000000"/>
          <w:spacing w:val="-3"/>
          <w:sz w:val="28"/>
          <w:szCs w:val="28"/>
          <w:lang w:val="en-US" w:eastAsia="el-GR" w:bidi="ar-SA"/>
        </w:rPr>
        <w:t>[1944] 2 All E.R. 391</w:t>
      </w:r>
      <w:r w:rsidR="00F40232" w:rsidRPr="000511AC">
        <w:rPr>
          <w:rFonts w:ascii="Bookman Old Style" w:eastAsia="Times New Roman" w:hAnsi="Bookman Old Style" w:cs="Tahoma"/>
          <w:color w:val="000000"/>
          <w:spacing w:val="-3"/>
          <w:sz w:val="28"/>
          <w:szCs w:val="28"/>
          <w:lang w:val="en-US" w:eastAsia="el-GR" w:bidi="ar-SA"/>
        </w:rPr>
        <w:t>, </w:t>
      </w:r>
      <w:r w:rsidR="00F40232" w:rsidRPr="000511AC">
        <w:rPr>
          <w:rFonts w:ascii="Bookman Old Style" w:eastAsia="Times New Roman" w:hAnsi="Bookman Old Style" w:cs="Tahoma"/>
          <w:color w:val="000000"/>
          <w:spacing w:val="-3"/>
          <w:sz w:val="28"/>
          <w:szCs w:val="28"/>
          <w:lang w:eastAsia="el-GR" w:bidi="ar-SA"/>
        </w:rPr>
        <w:t>όπου</w:t>
      </w:r>
      <w:r w:rsidR="00F40232" w:rsidRPr="000511AC">
        <w:rPr>
          <w:rFonts w:ascii="Bookman Old Style" w:eastAsia="Times New Roman" w:hAnsi="Bookman Old Style" w:cs="Tahoma"/>
          <w:color w:val="000000"/>
          <w:spacing w:val="-3"/>
          <w:sz w:val="28"/>
          <w:szCs w:val="28"/>
          <w:lang w:val="en-US" w:eastAsia="el-GR" w:bidi="ar-SA"/>
        </w:rPr>
        <w:t xml:space="preserve"> </w:t>
      </w:r>
      <w:r w:rsidR="00F40232" w:rsidRPr="000511AC">
        <w:rPr>
          <w:rFonts w:ascii="Bookman Old Style" w:eastAsia="Times New Roman" w:hAnsi="Bookman Old Style" w:cs="Tahoma"/>
          <w:color w:val="000000"/>
          <w:spacing w:val="-3"/>
          <w:sz w:val="28"/>
          <w:szCs w:val="28"/>
          <w:lang w:eastAsia="el-GR" w:bidi="ar-SA"/>
        </w:rPr>
        <w:t>στη</w:t>
      </w:r>
      <w:r w:rsidR="00F40232" w:rsidRPr="000511AC">
        <w:rPr>
          <w:rFonts w:ascii="Bookman Old Style" w:eastAsia="Times New Roman" w:hAnsi="Bookman Old Style" w:cs="Tahoma"/>
          <w:color w:val="000000"/>
          <w:spacing w:val="-3"/>
          <w:sz w:val="28"/>
          <w:szCs w:val="28"/>
          <w:lang w:val="en-US" w:eastAsia="el-GR" w:bidi="ar-SA"/>
        </w:rPr>
        <w:t xml:space="preserve"> </w:t>
      </w:r>
      <w:r w:rsidR="00F40232" w:rsidRPr="000511AC">
        <w:rPr>
          <w:rFonts w:ascii="Bookman Old Style" w:eastAsia="Times New Roman" w:hAnsi="Bookman Old Style" w:cs="Tahoma"/>
          <w:color w:val="000000"/>
          <w:spacing w:val="-3"/>
          <w:sz w:val="28"/>
          <w:szCs w:val="28"/>
          <w:lang w:eastAsia="el-GR" w:bidi="ar-SA"/>
        </w:rPr>
        <w:t>σελ</w:t>
      </w:r>
      <w:r w:rsidR="00F40232" w:rsidRPr="000511AC">
        <w:rPr>
          <w:rFonts w:ascii="Bookman Old Style" w:eastAsia="Times New Roman" w:hAnsi="Bookman Old Style" w:cs="Tahoma"/>
          <w:color w:val="000000"/>
          <w:spacing w:val="-3"/>
          <w:sz w:val="28"/>
          <w:szCs w:val="28"/>
          <w:lang w:val="en-US" w:eastAsia="el-GR" w:bidi="ar-SA"/>
        </w:rPr>
        <w:t xml:space="preserve">. 391 </w:t>
      </w:r>
      <w:r w:rsidR="00F40232" w:rsidRPr="000511AC">
        <w:rPr>
          <w:rFonts w:ascii="Bookman Old Style" w:eastAsia="Times New Roman" w:hAnsi="Bookman Old Style" w:cs="Tahoma"/>
          <w:color w:val="000000"/>
          <w:spacing w:val="-3"/>
          <w:sz w:val="28"/>
          <w:szCs w:val="28"/>
          <w:lang w:eastAsia="el-GR" w:bidi="ar-SA"/>
        </w:rPr>
        <w:t>διαβάζουμε</w:t>
      </w:r>
      <w:r w:rsidR="00F40232" w:rsidRPr="000511AC">
        <w:rPr>
          <w:rFonts w:ascii="Bookman Old Style" w:eastAsia="Times New Roman" w:hAnsi="Bookman Old Style" w:cs="Tahoma"/>
          <w:color w:val="000000"/>
          <w:spacing w:val="-3"/>
          <w:sz w:val="28"/>
          <w:szCs w:val="28"/>
          <w:lang w:val="en-US" w:eastAsia="el-GR" w:bidi="ar-SA"/>
        </w:rPr>
        <w:t xml:space="preserve"> </w:t>
      </w:r>
      <w:r w:rsidR="00F40232" w:rsidRPr="000511AC">
        <w:rPr>
          <w:rFonts w:ascii="Bookman Old Style" w:eastAsia="Times New Roman" w:hAnsi="Bookman Old Style" w:cs="Tahoma"/>
          <w:color w:val="000000"/>
          <w:spacing w:val="-3"/>
          <w:sz w:val="28"/>
          <w:szCs w:val="28"/>
          <w:lang w:eastAsia="el-GR" w:bidi="ar-SA"/>
        </w:rPr>
        <w:t>τα</w:t>
      </w:r>
      <w:r w:rsidR="00F40232" w:rsidRPr="000511AC">
        <w:rPr>
          <w:rFonts w:ascii="Bookman Old Style" w:eastAsia="Times New Roman" w:hAnsi="Bookman Old Style" w:cs="Tahoma"/>
          <w:color w:val="000000"/>
          <w:spacing w:val="-3"/>
          <w:sz w:val="28"/>
          <w:szCs w:val="28"/>
          <w:lang w:val="en-US" w:eastAsia="el-GR" w:bidi="ar-SA"/>
        </w:rPr>
        <w:t xml:space="preserve"> </w:t>
      </w:r>
      <w:r w:rsidR="00F40232" w:rsidRPr="000511AC">
        <w:rPr>
          <w:rFonts w:ascii="Bookman Old Style" w:eastAsia="Times New Roman" w:hAnsi="Bookman Old Style" w:cs="Tahoma"/>
          <w:color w:val="000000"/>
          <w:spacing w:val="-3"/>
          <w:sz w:val="28"/>
          <w:szCs w:val="28"/>
          <w:lang w:eastAsia="el-GR" w:bidi="ar-SA"/>
        </w:rPr>
        <w:t>ακόλουθα</w:t>
      </w:r>
      <w:r w:rsidR="00F40232" w:rsidRPr="000511AC">
        <w:rPr>
          <w:rFonts w:ascii="Bookman Old Style" w:eastAsia="Times New Roman" w:hAnsi="Bookman Old Style" w:cs="Tahoma"/>
          <w:color w:val="000000"/>
          <w:spacing w:val="-3"/>
          <w:sz w:val="28"/>
          <w:szCs w:val="28"/>
          <w:lang w:val="en-US" w:eastAsia="el-GR" w:bidi="ar-SA"/>
        </w:rPr>
        <w:t>:</w:t>
      </w:r>
    </w:p>
    <w:p w14:paraId="44376523" w14:textId="77777777" w:rsidR="00F40232" w:rsidRPr="000511AC" w:rsidRDefault="00F40232" w:rsidP="000511AC">
      <w:pPr>
        <w:spacing w:after="0" w:line="240" w:lineRule="auto"/>
        <w:ind w:left="284" w:firstLine="283"/>
        <w:jc w:val="both"/>
        <w:rPr>
          <w:rFonts w:ascii="Bookman Old Style" w:eastAsia="Times New Roman" w:hAnsi="Bookman Old Style" w:cs="Times New Roman"/>
          <w:color w:val="000000"/>
          <w:sz w:val="28"/>
          <w:szCs w:val="28"/>
          <w:lang w:val="en-US" w:eastAsia="el-GR" w:bidi="ar-SA"/>
        </w:rPr>
      </w:pPr>
      <w:r w:rsidRPr="000511AC">
        <w:rPr>
          <w:rFonts w:ascii="Bookman Old Style" w:eastAsia="Times New Roman" w:hAnsi="Bookman Old Style" w:cs="Tahoma"/>
          <w:color w:val="000000"/>
          <w:spacing w:val="-3"/>
          <w:sz w:val="28"/>
          <w:szCs w:val="28"/>
          <w:lang w:val="en-US" w:eastAsia="el-GR" w:bidi="ar-SA"/>
        </w:rPr>
        <w:t> </w:t>
      </w:r>
    </w:p>
    <w:p w14:paraId="1C2FC8F5" w14:textId="77777777" w:rsidR="00F40232" w:rsidRPr="000511AC" w:rsidRDefault="00F40232" w:rsidP="000511AC">
      <w:pPr>
        <w:spacing w:after="0" w:line="240" w:lineRule="auto"/>
        <w:ind w:left="567"/>
        <w:jc w:val="both"/>
        <w:rPr>
          <w:rFonts w:ascii="Bookman Old Style" w:eastAsia="Times New Roman" w:hAnsi="Bookman Old Style" w:cs="Times New Roman"/>
          <w:color w:val="000000"/>
          <w:sz w:val="28"/>
          <w:szCs w:val="28"/>
          <w:lang w:val="en-US" w:eastAsia="el-GR" w:bidi="ar-SA"/>
        </w:rPr>
      </w:pPr>
      <w:r w:rsidRPr="000511AC">
        <w:rPr>
          <w:rFonts w:ascii="Bookman Old Style" w:eastAsia="Times New Roman" w:hAnsi="Bookman Old Style" w:cs="Tahoma"/>
          <w:color w:val="000000"/>
          <w:spacing w:val="-3"/>
          <w:sz w:val="28"/>
          <w:szCs w:val="28"/>
          <w:lang w:val="en-US" w:eastAsia="el-GR" w:bidi="ar-SA"/>
        </w:rPr>
        <w:t>«In every case care should be taken to see that the renewal will not prejudice any right of defence then existing, and in any case it should only be granted where the court is satisfied that good reasons appear to excuse the delay in service as, indeed, is laid down in the order. The best reason, of course, would be that the defendant has been avoiding service, or that his address is unknown, and there may well be others. But ordinarily it is not a good reason that the plaintiff desires to hold up the proceedings while some other case is tried, or to await some future development. It is for the court and not for one of the litigants to decide whether there should be a stay, and it is not right that people should be left in ignorance that proceedings have been taken against them if they are here to be served.»</w:t>
      </w:r>
    </w:p>
    <w:p w14:paraId="703D1F4A" w14:textId="77777777" w:rsidR="00F40232" w:rsidRPr="000511AC" w:rsidRDefault="00F40232" w:rsidP="000511AC">
      <w:pPr>
        <w:spacing w:after="0" w:line="240" w:lineRule="auto"/>
        <w:ind w:left="284"/>
        <w:jc w:val="both"/>
        <w:rPr>
          <w:rFonts w:ascii="Bookman Old Style" w:eastAsia="Times New Roman" w:hAnsi="Bookman Old Style" w:cs="Times New Roman"/>
          <w:color w:val="000000"/>
          <w:sz w:val="28"/>
          <w:szCs w:val="28"/>
          <w:lang w:val="en-US" w:eastAsia="el-GR" w:bidi="ar-SA"/>
        </w:rPr>
      </w:pPr>
      <w:r w:rsidRPr="000511AC">
        <w:rPr>
          <w:rFonts w:ascii="Bookman Old Style" w:eastAsia="Times New Roman" w:hAnsi="Bookman Old Style" w:cs="Tahoma"/>
          <w:color w:val="000000"/>
          <w:spacing w:val="-3"/>
          <w:sz w:val="28"/>
          <w:szCs w:val="28"/>
          <w:lang w:val="en-US" w:eastAsia="el-GR" w:bidi="ar-SA"/>
        </w:rPr>
        <w:t> </w:t>
      </w:r>
    </w:p>
    <w:p w14:paraId="73E6543D" w14:textId="769E0CE9" w:rsidR="00F40232" w:rsidRPr="000511AC" w:rsidRDefault="00F40232" w:rsidP="000511AC">
      <w:pPr>
        <w:spacing w:after="0" w:line="240" w:lineRule="auto"/>
        <w:ind w:left="284" w:firstLine="283"/>
        <w:jc w:val="both"/>
        <w:rPr>
          <w:rFonts w:ascii="Bookman Old Style" w:eastAsia="Times New Roman" w:hAnsi="Bookman Old Style" w:cs="Times New Roman"/>
          <w:color w:val="000000"/>
          <w:sz w:val="28"/>
          <w:szCs w:val="28"/>
          <w:lang w:eastAsia="el-GR" w:bidi="ar-SA"/>
        </w:rPr>
      </w:pPr>
      <w:r w:rsidRPr="000511AC">
        <w:rPr>
          <w:rFonts w:ascii="Bookman Old Style" w:eastAsia="Times New Roman" w:hAnsi="Bookman Old Style" w:cs="Tahoma"/>
          <w:color w:val="000000"/>
          <w:sz w:val="28"/>
          <w:szCs w:val="28"/>
          <w:lang w:eastAsia="el-GR" w:bidi="ar-SA"/>
        </w:rPr>
        <w:t>Κλητήριο ένταλμα που δεν έχει επιδοθεί μέσα στους 12 μήνες από της εκδόσεως του παύει να βρίσκεται σε ισχύ μόνο για τους σκοπούς επίδοσής του. Δεν παύει όμως να είναι έγκυρο κλητήριο ένταλμα για όλους τους άλλους σκοπούς. Οι δε πρόνοιες της </w:t>
      </w:r>
      <w:r w:rsidR="000511AC">
        <w:rPr>
          <w:rFonts w:ascii="Bookman Old Style" w:eastAsia="Times New Roman" w:hAnsi="Bookman Old Style" w:cs="Tahoma"/>
          <w:color w:val="000000"/>
          <w:sz w:val="28"/>
          <w:szCs w:val="28"/>
          <w:lang w:eastAsia="el-GR" w:bidi="ar-SA"/>
        </w:rPr>
        <w:t>Δ.4</w:t>
      </w:r>
      <w:r w:rsidRPr="000511AC">
        <w:rPr>
          <w:rFonts w:ascii="Bookman Old Style" w:eastAsia="Times New Roman" w:hAnsi="Bookman Old Style" w:cs="Tahoma"/>
          <w:color w:val="000000"/>
          <w:sz w:val="28"/>
          <w:szCs w:val="28"/>
          <w:lang w:eastAsia="el-GR" w:bidi="ar-SA"/>
        </w:rPr>
        <w:t> υπόκεινται σε επέκταση του χρόνου δυνάμει των προνοιών της </w:t>
      </w:r>
      <w:r w:rsidR="000511AC">
        <w:rPr>
          <w:rFonts w:ascii="Bookman Old Style" w:eastAsia="Times New Roman" w:hAnsi="Bookman Old Style" w:cs="Tahoma"/>
          <w:color w:val="000000"/>
          <w:sz w:val="28"/>
          <w:szCs w:val="28"/>
          <w:lang w:eastAsia="el-GR" w:bidi="ar-SA"/>
        </w:rPr>
        <w:t>Δ.57</w:t>
      </w:r>
      <w:r w:rsidRPr="000511AC">
        <w:rPr>
          <w:rFonts w:ascii="Bookman Old Style" w:eastAsia="Times New Roman" w:hAnsi="Bookman Old Style" w:cs="Tahoma"/>
          <w:color w:val="000000"/>
          <w:sz w:val="28"/>
          <w:szCs w:val="28"/>
          <w:lang w:eastAsia="el-GR" w:bidi="ar-SA"/>
        </w:rPr>
        <w:t>,Θ.2 (βλ. </w:t>
      </w:r>
      <w:r w:rsidRPr="000511AC">
        <w:rPr>
          <w:rFonts w:ascii="Bookman Old Style" w:eastAsia="Times New Roman" w:hAnsi="Bookman Old Style" w:cs="Tahoma"/>
          <w:b/>
          <w:bCs/>
          <w:i/>
          <w:iCs/>
          <w:color w:val="000000"/>
          <w:sz w:val="28"/>
          <w:szCs w:val="28"/>
          <w:lang w:val="en-US" w:eastAsia="el-GR" w:bidi="ar-SA"/>
        </w:rPr>
        <w:t>Stylianides v. Flair Fashion </w:t>
      </w:r>
      <w:r w:rsidR="000511AC" w:rsidRPr="000511AC">
        <w:rPr>
          <w:rFonts w:ascii="Bookman Old Style" w:eastAsia="Times New Roman" w:hAnsi="Bookman Old Style" w:cs="Tahoma"/>
          <w:b/>
          <w:bCs/>
          <w:i/>
          <w:iCs/>
          <w:color w:val="000000"/>
          <w:sz w:val="28"/>
          <w:szCs w:val="28"/>
          <w:lang w:val="en-US" w:eastAsia="el-GR" w:bidi="ar-SA"/>
        </w:rPr>
        <w:t xml:space="preserve">(1982) 1 </w:t>
      </w:r>
      <w:r w:rsidR="000511AC">
        <w:rPr>
          <w:rFonts w:ascii="Bookman Old Style" w:eastAsia="Times New Roman" w:hAnsi="Bookman Old Style" w:cs="Tahoma"/>
          <w:b/>
          <w:bCs/>
          <w:i/>
          <w:iCs/>
          <w:color w:val="000000"/>
          <w:sz w:val="28"/>
          <w:szCs w:val="28"/>
          <w:lang w:val="en-US" w:eastAsia="el-GR" w:bidi="ar-SA"/>
        </w:rPr>
        <w:t>C.L.R. 786</w:t>
      </w:r>
      <w:r w:rsidRPr="000511AC">
        <w:rPr>
          <w:rFonts w:ascii="Bookman Old Style" w:eastAsia="Times New Roman" w:hAnsi="Bookman Old Style" w:cs="Times New Roman"/>
          <w:b/>
          <w:bCs/>
          <w:i/>
          <w:iCs/>
          <w:color w:val="000000"/>
          <w:sz w:val="28"/>
          <w:szCs w:val="28"/>
          <w:lang w:val="en-US" w:eastAsia="el-GR" w:bidi="ar-SA"/>
        </w:rPr>
        <w:t>). </w:t>
      </w:r>
      <w:r w:rsidRPr="000511AC">
        <w:rPr>
          <w:rFonts w:ascii="Bookman Old Style" w:eastAsia="Times New Roman" w:hAnsi="Bookman Old Style" w:cs="Tahoma"/>
          <w:color w:val="000000"/>
          <w:sz w:val="28"/>
          <w:szCs w:val="28"/>
          <w:lang w:eastAsia="el-GR" w:bidi="ar-SA"/>
        </w:rPr>
        <w:t>Αποφασίστηκε</w:t>
      </w:r>
      <w:r w:rsidRPr="000511AC">
        <w:rPr>
          <w:rFonts w:ascii="Bookman Old Style" w:eastAsia="Times New Roman" w:hAnsi="Bookman Old Style" w:cs="Tahoma"/>
          <w:color w:val="000000"/>
          <w:sz w:val="28"/>
          <w:szCs w:val="28"/>
          <w:lang w:val="en-US" w:eastAsia="el-GR" w:bidi="ar-SA"/>
        </w:rPr>
        <w:t xml:space="preserve"> </w:t>
      </w:r>
      <w:r w:rsidRPr="000511AC">
        <w:rPr>
          <w:rFonts w:ascii="Bookman Old Style" w:eastAsia="Times New Roman" w:hAnsi="Bookman Old Style" w:cs="Tahoma"/>
          <w:color w:val="000000"/>
          <w:sz w:val="28"/>
          <w:szCs w:val="28"/>
          <w:lang w:eastAsia="el-GR" w:bidi="ar-SA"/>
        </w:rPr>
        <w:t>στην</w:t>
      </w:r>
      <w:r w:rsidRPr="000511AC">
        <w:rPr>
          <w:rFonts w:ascii="Bookman Old Style" w:eastAsia="Times New Roman" w:hAnsi="Bookman Old Style" w:cs="Tahoma"/>
          <w:color w:val="000000"/>
          <w:sz w:val="28"/>
          <w:szCs w:val="28"/>
          <w:lang w:val="en-US" w:eastAsia="el-GR" w:bidi="ar-SA"/>
        </w:rPr>
        <w:t xml:space="preserve"> </w:t>
      </w:r>
      <w:r w:rsidRPr="000511AC">
        <w:rPr>
          <w:rFonts w:ascii="Bookman Old Style" w:eastAsia="Times New Roman" w:hAnsi="Bookman Old Style" w:cs="Tahoma"/>
          <w:color w:val="000000"/>
          <w:sz w:val="28"/>
          <w:szCs w:val="28"/>
          <w:lang w:eastAsia="el-GR" w:bidi="ar-SA"/>
        </w:rPr>
        <w:t>υπόθεση</w:t>
      </w:r>
      <w:r w:rsidRPr="000511AC">
        <w:rPr>
          <w:rFonts w:ascii="Bookman Old Style" w:eastAsia="Times New Roman" w:hAnsi="Bookman Old Style" w:cs="Tahoma"/>
          <w:color w:val="000000"/>
          <w:sz w:val="28"/>
          <w:szCs w:val="28"/>
          <w:lang w:val="en-US" w:eastAsia="el-GR" w:bidi="ar-SA"/>
        </w:rPr>
        <w:t> </w:t>
      </w:r>
      <w:r w:rsidRPr="000511AC">
        <w:rPr>
          <w:rFonts w:ascii="Bookman Old Style" w:eastAsia="Times New Roman" w:hAnsi="Bookman Old Style" w:cs="Tahoma"/>
          <w:b/>
          <w:bCs/>
          <w:i/>
          <w:iCs/>
          <w:color w:val="000000"/>
          <w:sz w:val="28"/>
          <w:szCs w:val="28"/>
          <w:lang w:val="en-US" w:eastAsia="el-GR" w:bidi="ar-SA"/>
        </w:rPr>
        <w:t xml:space="preserve">The Cyprus Potato Marketing Board v. Thetis Shipping Co. </w:t>
      </w:r>
      <w:r w:rsidRPr="000511AC">
        <w:rPr>
          <w:rFonts w:ascii="Bookman Old Style" w:eastAsia="Times New Roman" w:hAnsi="Bookman Old Style" w:cs="Tahoma"/>
          <w:b/>
          <w:bCs/>
          <w:i/>
          <w:iCs/>
          <w:color w:val="000000"/>
          <w:sz w:val="28"/>
          <w:szCs w:val="28"/>
          <w:lang w:eastAsia="el-GR" w:bidi="ar-SA"/>
        </w:rPr>
        <w:t>PTE Ltd </w:t>
      </w:r>
      <w:r w:rsidR="000511AC" w:rsidRPr="000511AC">
        <w:rPr>
          <w:rFonts w:ascii="Bookman Old Style" w:eastAsia="Times New Roman" w:hAnsi="Bookman Old Style" w:cs="Tahoma"/>
          <w:b/>
          <w:bCs/>
          <w:i/>
          <w:iCs/>
          <w:color w:val="000000"/>
          <w:sz w:val="28"/>
          <w:szCs w:val="28"/>
          <w:lang w:eastAsia="el-GR" w:bidi="ar-SA"/>
        </w:rPr>
        <w:t xml:space="preserve">(1998) 1 </w:t>
      </w:r>
      <w:r w:rsidR="000511AC">
        <w:rPr>
          <w:rFonts w:ascii="Bookman Old Style" w:eastAsia="Times New Roman" w:hAnsi="Bookman Old Style" w:cs="Tahoma"/>
          <w:b/>
          <w:bCs/>
          <w:i/>
          <w:iCs/>
          <w:color w:val="000000"/>
          <w:sz w:val="28"/>
          <w:szCs w:val="28"/>
          <w:lang w:eastAsia="el-GR" w:bidi="ar-SA"/>
        </w:rPr>
        <w:t>Α.Α.Δ. 397</w:t>
      </w:r>
      <w:r w:rsidRPr="000511AC">
        <w:rPr>
          <w:rFonts w:ascii="Bookman Old Style" w:eastAsia="Times New Roman" w:hAnsi="Bookman Old Style" w:cs="Times New Roman"/>
          <w:color w:val="000000"/>
          <w:sz w:val="28"/>
          <w:szCs w:val="28"/>
          <w:lang w:eastAsia="el-GR" w:bidi="ar-SA"/>
        </w:rPr>
        <w:t>, όπου η αίτηση για ανανέωση υποβλήθηκε μετά την εκπνοή της ισχύος του κλητηρίου εντάλματος, ότι η καταβολή λογικών προσπαθειών για την έγκαιρη επίδοση του κλητηρίου εντάλματος στον εναγόμενο, αν αποδει</w:t>
      </w:r>
      <w:r w:rsidRPr="000511AC">
        <w:rPr>
          <w:rFonts w:ascii="Bookman Old Style" w:eastAsia="Times New Roman" w:hAnsi="Bookman Old Style" w:cs="Times New Roman"/>
          <w:color w:val="000000"/>
          <w:spacing w:val="-3"/>
          <w:sz w:val="28"/>
          <w:szCs w:val="28"/>
          <w:lang w:eastAsia="el-GR" w:bidi="ar-SA"/>
        </w:rPr>
        <w:t>χθεί, συνιστά ικανοποιητικό λόγο για την ανανέωση του.</w:t>
      </w:r>
      <w:r w:rsidR="00D77CD2" w:rsidRPr="000511AC">
        <w:rPr>
          <w:rFonts w:ascii="Bookman Old Style" w:eastAsia="Times New Roman" w:hAnsi="Bookman Old Style" w:cs="Times New Roman"/>
          <w:color w:val="000000"/>
          <w:spacing w:val="-3"/>
          <w:sz w:val="28"/>
          <w:szCs w:val="28"/>
          <w:lang w:eastAsia="el-GR" w:bidi="ar-SA"/>
        </w:rPr>
        <w:t>».</w:t>
      </w:r>
    </w:p>
    <w:p w14:paraId="29A4D206" w14:textId="77777777" w:rsidR="00F40232" w:rsidRPr="00D77CD2" w:rsidRDefault="00F40232" w:rsidP="00D77CD2">
      <w:pPr>
        <w:tabs>
          <w:tab w:val="left" w:pos="284"/>
        </w:tabs>
        <w:spacing w:line="240" w:lineRule="auto"/>
        <w:ind w:firstLine="284"/>
        <w:contextualSpacing/>
        <w:jc w:val="both"/>
        <w:rPr>
          <w:rFonts w:ascii="Bookman Old Style" w:hAnsi="Bookman Old Style"/>
          <w:sz w:val="28"/>
          <w:szCs w:val="28"/>
        </w:rPr>
      </w:pPr>
    </w:p>
    <w:p w14:paraId="5D8401BB" w14:textId="77777777" w:rsidR="000511AC" w:rsidRDefault="000511AC" w:rsidP="007A4E16">
      <w:pPr>
        <w:spacing w:line="480" w:lineRule="auto"/>
        <w:ind w:firstLine="284"/>
        <w:contextualSpacing/>
        <w:jc w:val="both"/>
        <w:rPr>
          <w:rFonts w:ascii="Bookman Old Style" w:hAnsi="Bookman Old Style"/>
          <w:color w:val="000000"/>
          <w:spacing w:val="-3"/>
          <w:sz w:val="28"/>
          <w:szCs w:val="28"/>
        </w:rPr>
      </w:pPr>
    </w:p>
    <w:p w14:paraId="37235565" w14:textId="2862487F" w:rsidR="00B10389" w:rsidRDefault="007A4E16" w:rsidP="007A4E16">
      <w:pPr>
        <w:spacing w:line="480" w:lineRule="auto"/>
        <w:ind w:firstLine="284"/>
        <w:contextualSpacing/>
        <w:jc w:val="both"/>
        <w:rPr>
          <w:rFonts w:ascii="Bookman Old Style" w:hAnsi="Bookman Old Style"/>
          <w:color w:val="000000"/>
          <w:spacing w:val="-3"/>
          <w:sz w:val="28"/>
          <w:szCs w:val="28"/>
        </w:rPr>
      </w:pPr>
      <w:r>
        <w:rPr>
          <w:rFonts w:ascii="Bookman Old Style" w:hAnsi="Bookman Old Style"/>
          <w:color w:val="000000"/>
          <w:spacing w:val="-3"/>
          <w:sz w:val="28"/>
          <w:szCs w:val="28"/>
        </w:rPr>
        <w:t xml:space="preserve">Η </w:t>
      </w:r>
      <w:r w:rsidR="005962C6">
        <w:rPr>
          <w:rFonts w:ascii="Bookman Old Style" w:hAnsi="Bookman Old Style"/>
          <w:color w:val="000000"/>
          <w:spacing w:val="-3"/>
          <w:sz w:val="28"/>
          <w:szCs w:val="28"/>
        </w:rPr>
        <w:t xml:space="preserve">κάθε υπόθεση κρίνεται στη βάση των δικών της ειδικών περιστάσεων. </w:t>
      </w:r>
    </w:p>
    <w:p w14:paraId="63AEC48E" w14:textId="77777777" w:rsidR="00B10389" w:rsidRDefault="00B10389" w:rsidP="007A4E16">
      <w:pPr>
        <w:spacing w:line="480" w:lineRule="auto"/>
        <w:ind w:firstLine="284"/>
        <w:contextualSpacing/>
        <w:jc w:val="both"/>
        <w:rPr>
          <w:rFonts w:ascii="Bookman Old Style" w:hAnsi="Bookman Old Style"/>
          <w:color w:val="000000"/>
          <w:spacing w:val="-3"/>
          <w:sz w:val="28"/>
          <w:szCs w:val="28"/>
        </w:rPr>
      </w:pPr>
    </w:p>
    <w:p w14:paraId="394BA0DB" w14:textId="51BEE0C0" w:rsidR="007A4E16" w:rsidRDefault="00B10389" w:rsidP="005E2047">
      <w:pPr>
        <w:spacing w:line="480" w:lineRule="auto"/>
        <w:ind w:firstLine="284"/>
        <w:contextualSpacing/>
        <w:jc w:val="both"/>
        <w:rPr>
          <w:rFonts w:ascii="Bookman Old Style" w:hAnsi="Bookman Old Style"/>
          <w:color w:val="000000"/>
          <w:spacing w:val="-3"/>
          <w:sz w:val="28"/>
          <w:szCs w:val="28"/>
        </w:rPr>
      </w:pPr>
      <w:r>
        <w:rPr>
          <w:rFonts w:ascii="Bookman Old Style" w:hAnsi="Bookman Old Style"/>
          <w:color w:val="000000"/>
          <w:spacing w:val="-3"/>
          <w:sz w:val="28"/>
          <w:szCs w:val="28"/>
        </w:rPr>
        <w:t xml:space="preserve">Εν προκειμένω, </w:t>
      </w:r>
      <w:r w:rsidR="000511AC">
        <w:rPr>
          <w:rFonts w:ascii="Bookman Old Style" w:hAnsi="Bookman Old Style"/>
          <w:color w:val="000000"/>
          <w:spacing w:val="-3"/>
          <w:sz w:val="28"/>
          <w:szCs w:val="28"/>
        </w:rPr>
        <w:t>στις 14.7.2014</w:t>
      </w:r>
      <w:r>
        <w:rPr>
          <w:rFonts w:ascii="Bookman Old Style" w:hAnsi="Bookman Old Style"/>
          <w:color w:val="000000"/>
          <w:spacing w:val="-3"/>
          <w:sz w:val="28"/>
          <w:szCs w:val="28"/>
        </w:rPr>
        <w:t xml:space="preserve"> </w:t>
      </w:r>
      <w:r w:rsidR="005962C6">
        <w:rPr>
          <w:rFonts w:ascii="Bookman Old Style" w:hAnsi="Bookman Old Style"/>
          <w:color w:val="000000"/>
          <w:spacing w:val="-3"/>
          <w:sz w:val="28"/>
          <w:szCs w:val="28"/>
        </w:rPr>
        <w:t>καταχωρ</w:t>
      </w:r>
      <w:r w:rsidR="007462FE">
        <w:rPr>
          <w:rFonts w:ascii="Bookman Old Style" w:hAnsi="Bookman Old Style"/>
          <w:color w:val="000000"/>
          <w:spacing w:val="-3"/>
          <w:sz w:val="28"/>
          <w:szCs w:val="28"/>
        </w:rPr>
        <w:t>ίστη</w:t>
      </w:r>
      <w:r w:rsidR="005962C6">
        <w:rPr>
          <w:rFonts w:ascii="Bookman Old Style" w:hAnsi="Bookman Old Style"/>
          <w:color w:val="000000"/>
          <w:spacing w:val="-3"/>
          <w:sz w:val="28"/>
          <w:szCs w:val="28"/>
        </w:rPr>
        <w:t xml:space="preserve">κε </w:t>
      </w:r>
      <w:r w:rsidR="000511AC">
        <w:rPr>
          <w:rFonts w:ascii="Bookman Old Style" w:hAnsi="Bookman Old Style"/>
          <w:color w:val="000000"/>
          <w:spacing w:val="-3"/>
          <w:sz w:val="28"/>
          <w:szCs w:val="28"/>
        </w:rPr>
        <w:t xml:space="preserve">στο φάκελο </w:t>
      </w:r>
      <w:r w:rsidR="006C7A90">
        <w:rPr>
          <w:rFonts w:ascii="Bookman Old Style" w:hAnsi="Bookman Old Style"/>
          <w:color w:val="000000"/>
          <w:spacing w:val="-3"/>
          <w:sz w:val="28"/>
          <w:szCs w:val="28"/>
        </w:rPr>
        <w:t xml:space="preserve">της υπόθεσης </w:t>
      </w:r>
      <w:r w:rsidR="007A4E16">
        <w:rPr>
          <w:rFonts w:ascii="Bookman Old Style" w:hAnsi="Bookman Old Style"/>
          <w:color w:val="000000"/>
          <w:spacing w:val="-3"/>
          <w:sz w:val="28"/>
          <w:szCs w:val="28"/>
        </w:rPr>
        <w:t xml:space="preserve">ειδοποίηση από τον Πρωτοκολλητή </w:t>
      </w:r>
      <w:r w:rsidR="005962C6">
        <w:rPr>
          <w:rFonts w:ascii="Bookman Old Style" w:hAnsi="Bookman Old Style"/>
          <w:color w:val="000000"/>
          <w:spacing w:val="-3"/>
          <w:sz w:val="28"/>
          <w:szCs w:val="28"/>
        </w:rPr>
        <w:t xml:space="preserve"> ότι </w:t>
      </w:r>
      <w:r w:rsidR="000511AC">
        <w:rPr>
          <w:rFonts w:ascii="Bookman Old Style" w:hAnsi="Bookman Old Style"/>
          <w:color w:val="000000"/>
          <w:spacing w:val="-3"/>
          <w:sz w:val="28"/>
          <w:szCs w:val="28"/>
        </w:rPr>
        <w:t xml:space="preserve">το κλητήριο ένταλμα εξέπνευσε στις 25.3.2014, </w:t>
      </w:r>
      <w:r w:rsidR="003F39BC">
        <w:rPr>
          <w:rFonts w:ascii="Bookman Old Style" w:hAnsi="Bookman Old Style"/>
          <w:color w:val="000000"/>
          <w:spacing w:val="-3"/>
          <w:sz w:val="28"/>
          <w:szCs w:val="28"/>
        </w:rPr>
        <w:t>«</w:t>
      </w:r>
      <w:r w:rsidR="000511AC" w:rsidRPr="006C7A90">
        <w:rPr>
          <w:rFonts w:ascii="Bookman Old Style" w:hAnsi="Bookman Old Style"/>
          <w:i/>
          <w:iCs/>
          <w:color w:val="000000"/>
          <w:spacing w:val="-3"/>
          <w:sz w:val="28"/>
          <w:szCs w:val="28"/>
        </w:rPr>
        <w:t>σύμφωνα με τη Δ.4 Καν.1 των Θεσμών Πολιτικής Δικονομίας και δεν έχει ανανεωθεί, ως εκ τούτου το κλητήριο ένταλμα παύει να είναι σε ισχύ για σκοπούς επίδοσης</w:t>
      </w:r>
      <w:r w:rsidR="000511AC">
        <w:rPr>
          <w:rFonts w:ascii="Bookman Old Style" w:hAnsi="Bookman Old Style"/>
          <w:color w:val="000000"/>
          <w:spacing w:val="-3"/>
          <w:sz w:val="28"/>
          <w:szCs w:val="28"/>
        </w:rPr>
        <w:t>.</w:t>
      </w:r>
      <w:r w:rsidR="003F39BC">
        <w:rPr>
          <w:rFonts w:ascii="Bookman Old Style" w:hAnsi="Bookman Old Style"/>
          <w:color w:val="000000"/>
          <w:spacing w:val="-3"/>
          <w:sz w:val="28"/>
          <w:szCs w:val="28"/>
        </w:rPr>
        <w:t>».</w:t>
      </w:r>
      <w:r w:rsidR="005962C6">
        <w:rPr>
          <w:rFonts w:ascii="Bookman Old Style" w:hAnsi="Bookman Old Style"/>
          <w:color w:val="000000"/>
          <w:spacing w:val="-3"/>
          <w:sz w:val="28"/>
          <w:szCs w:val="28"/>
        </w:rPr>
        <w:t xml:space="preserve"> </w:t>
      </w:r>
      <w:r w:rsidR="00614414">
        <w:rPr>
          <w:rFonts w:ascii="Bookman Old Style" w:hAnsi="Bookman Old Style"/>
          <w:color w:val="000000"/>
          <w:spacing w:val="-3"/>
          <w:sz w:val="28"/>
          <w:szCs w:val="28"/>
        </w:rPr>
        <w:t>Η πλευρά της εφεσείουσας</w:t>
      </w:r>
      <w:r w:rsidR="00331DDF" w:rsidRPr="00331DDF">
        <w:rPr>
          <w:rFonts w:ascii="Bookman Old Style" w:hAnsi="Bookman Old Style"/>
          <w:color w:val="000000"/>
          <w:spacing w:val="-3"/>
          <w:sz w:val="28"/>
          <w:szCs w:val="28"/>
        </w:rPr>
        <w:t xml:space="preserve">, </w:t>
      </w:r>
      <w:r w:rsidR="00331DDF">
        <w:rPr>
          <w:rFonts w:ascii="Bookman Old Style" w:hAnsi="Bookman Old Style"/>
          <w:color w:val="000000"/>
          <w:spacing w:val="-3"/>
          <w:sz w:val="28"/>
          <w:szCs w:val="28"/>
        </w:rPr>
        <w:t>κατά την κρίση μας,</w:t>
      </w:r>
      <w:r w:rsidR="00D5620D">
        <w:rPr>
          <w:rFonts w:ascii="Bookman Old Style" w:hAnsi="Bookman Old Style"/>
          <w:color w:val="000000"/>
          <w:spacing w:val="-3"/>
          <w:sz w:val="28"/>
          <w:szCs w:val="28"/>
        </w:rPr>
        <w:t xml:space="preserve"> </w:t>
      </w:r>
      <w:r w:rsidR="007C4587">
        <w:rPr>
          <w:rFonts w:ascii="Bookman Old Style" w:hAnsi="Bookman Old Style"/>
          <w:color w:val="000000"/>
          <w:spacing w:val="-3"/>
          <w:sz w:val="28"/>
          <w:szCs w:val="28"/>
        </w:rPr>
        <w:t>λανθασμένα</w:t>
      </w:r>
      <w:r w:rsidR="00D5620D">
        <w:rPr>
          <w:rFonts w:ascii="Bookman Old Style" w:hAnsi="Bookman Old Style"/>
          <w:color w:val="FF0000"/>
          <w:spacing w:val="-3"/>
          <w:sz w:val="28"/>
          <w:szCs w:val="28"/>
        </w:rPr>
        <w:t xml:space="preserve"> </w:t>
      </w:r>
      <w:r w:rsidR="005E2047">
        <w:rPr>
          <w:rFonts w:ascii="Bookman Old Style" w:hAnsi="Bookman Old Style"/>
          <w:color w:val="000000"/>
          <w:spacing w:val="-3"/>
          <w:sz w:val="28"/>
          <w:szCs w:val="28"/>
        </w:rPr>
        <w:t>εξέλαβε</w:t>
      </w:r>
      <w:r w:rsidR="007462FE">
        <w:rPr>
          <w:rFonts w:ascii="Bookman Old Style" w:hAnsi="Bookman Old Style"/>
          <w:color w:val="000000"/>
          <w:spacing w:val="-3"/>
          <w:sz w:val="28"/>
          <w:szCs w:val="28"/>
        </w:rPr>
        <w:t xml:space="preserve"> </w:t>
      </w:r>
      <w:r w:rsidR="00614414">
        <w:rPr>
          <w:rFonts w:ascii="Bookman Old Style" w:hAnsi="Bookman Old Style"/>
          <w:color w:val="000000"/>
          <w:spacing w:val="-3"/>
          <w:sz w:val="28"/>
          <w:szCs w:val="28"/>
        </w:rPr>
        <w:t>ότι η αγωγή είχε απορριφθεί</w:t>
      </w:r>
      <w:r w:rsidR="003F39BC">
        <w:rPr>
          <w:rFonts w:ascii="Bookman Old Style" w:hAnsi="Bookman Old Style"/>
          <w:color w:val="000000"/>
          <w:spacing w:val="-3"/>
          <w:sz w:val="28"/>
          <w:szCs w:val="28"/>
        </w:rPr>
        <w:t xml:space="preserve"> και</w:t>
      </w:r>
      <w:r w:rsidR="007462FE">
        <w:rPr>
          <w:rFonts w:ascii="Bookman Old Style" w:hAnsi="Bookman Old Style"/>
          <w:color w:val="000000"/>
          <w:spacing w:val="-3"/>
          <w:sz w:val="28"/>
          <w:szCs w:val="28"/>
        </w:rPr>
        <w:t>,</w:t>
      </w:r>
      <w:r w:rsidR="00614414">
        <w:rPr>
          <w:rFonts w:ascii="Bookman Old Style" w:hAnsi="Bookman Old Style"/>
          <w:color w:val="000000"/>
          <w:spacing w:val="-3"/>
          <w:sz w:val="28"/>
          <w:szCs w:val="28"/>
        </w:rPr>
        <w:t xml:space="preserve"> </w:t>
      </w:r>
      <w:r w:rsidR="007462FE">
        <w:rPr>
          <w:rFonts w:ascii="Bookman Old Style" w:hAnsi="Bookman Old Style"/>
          <w:color w:val="000000"/>
          <w:spacing w:val="-3"/>
          <w:sz w:val="28"/>
          <w:szCs w:val="28"/>
        </w:rPr>
        <w:t>ως εκ τούτου,</w:t>
      </w:r>
      <w:r w:rsidR="00614414">
        <w:rPr>
          <w:rFonts w:ascii="Bookman Old Style" w:hAnsi="Bookman Old Style"/>
          <w:color w:val="000000"/>
          <w:spacing w:val="-3"/>
          <w:sz w:val="28"/>
          <w:szCs w:val="28"/>
        </w:rPr>
        <w:t xml:space="preserve"> ζήτησε</w:t>
      </w:r>
      <w:r w:rsidR="005E2047">
        <w:rPr>
          <w:rFonts w:ascii="Bookman Old Style" w:hAnsi="Bookman Old Style"/>
          <w:color w:val="000000"/>
          <w:spacing w:val="-3"/>
          <w:sz w:val="28"/>
          <w:szCs w:val="28"/>
        </w:rPr>
        <w:t xml:space="preserve"> και</w:t>
      </w:r>
      <w:r w:rsidR="00614414">
        <w:rPr>
          <w:rFonts w:ascii="Bookman Old Style" w:hAnsi="Bookman Old Style"/>
          <w:color w:val="000000"/>
          <w:spacing w:val="-3"/>
          <w:sz w:val="28"/>
          <w:szCs w:val="28"/>
        </w:rPr>
        <w:t xml:space="preserve"> την επαναφορά τη</w:t>
      </w:r>
      <w:r w:rsidR="005E2047">
        <w:rPr>
          <w:rFonts w:ascii="Bookman Old Style" w:hAnsi="Bookman Old Style"/>
          <w:color w:val="000000"/>
          <w:spacing w:val="-3"/>
          <w:sz w:val="28"/>
          <w:szCs w:val="28"/>
        </w:rPr>
        <w:t>ς</w:t>
      </w:r>
      <w:r w:rsidR="00614414">
        <w:rPr>
          <w:rFonts w:ascii="Bookman Old Style" w:hAnsi="Bookman Old Style"/>
          <w:color w:val="000000"/>
          <w:spacing w:val="-3"/>
          <w:sz w:val="28"/>
          <w:szCs w:val="28"/>
        </w:rPr>
        <w:t xml:space="preserve"> αγωγής. Αυτό </w:t>
      </w:r>
      <w:r w:rsidR="007C4587">
        <w:rPr>
          <w:rFonts w:ascii="Bookman Old Style" w:hAnsi="Bookman Old Style"/>
          <w:color w:val="000000"/>
          <w:spacing w:val="-3"/>
          <w:sz w:val="28"/>
          <w:szCs w:val="28"/>
        </w:rPr>
        <w:t xml:space="preserve">ενδεχομένως </w:t>
      </w:r>
      <w:r w:rsidR="00614414" w:rsidRPr="00D5620D">
        <w:rPr>
          <w:rFonts w:ascii="Bookman Old Style" w:hAnsi="Bookman Old Style"/>
          <w:color w:val="FF0000"/>
          <w:spacing w:val="-3"/>
          <w:sz w:val="28"/>
          <w:szCs w:val="28"/>
        </w:rPr>
        <w:t xml:space="preserve"> </w:t>
      </w:r>
      <w:r w:rsidR="00614414">
        <w:rPr>
          <w:rFonts w:ascii="Bookman Old Style" w:hAnsi="Bookman Old Style"/>
          <w:color w:val="000000"/>
          <w:spacing w:val="-3"/>
          <w:sz w:val="28"/>
          <w:szCs w:val="28"/>
        </w:rPr>
        <w:t>προκάλεσε σύγχυση στο Δικαστήριο</w:t>
      </w:r>
      <w:r w:rsidR="003F39BC">
        <w:rPr>
          <w:rFonts w:ascii="Bookman Old Style" w:hAnsi="Bookman Old Style"/>
          <w:color w:val="000000"/>
          <w:spacing w:val="-3"/>
          <w:sz w:val="28"/>
          <w:szCs w:val="28"/>
        </w:rPr>
        <w:t>,</w:t>
      </w:r>
      <w:r w:rsidR="00614414">
        <w:rPr>
          <w:rFonts w:ascii="Bookman Old Style" w:hAnsi="Bookman Old Style"/>
          <w:color w:val="000000"/>
          <w:spacing w:val="-3"/>
          <w:sz w:val="28"/>
          <w:szCs w:val="28"/>
        </w:rPr>
        <w:t xml:space="preserve"> το οποίο </w:t>
      </w:r>
      <w:r w:rsidR="006C7A90">
        <w:rPr>
          <w:rFonts w:ascii="Bookman Old Style" w:hAnsi="Bookman Old Style"/>
          <w:color w:val="000000"/>
          <w:spacing w:val="-3"/>
          <w:sz w:val="28"/>
          <w:szCs w:val="28"/>
        </w:rPr>
        <w:t xml:space="preserve">διέταξε επίδοση της αίτησης και </w:t>
      </w:r>
      <w:r w:rsidR="00614414">
        <w:rPr>
          <w:rFonts w:ascii="Bookman Old Style" w:hAnsi="Bookman Old Style"/>
          <w:color w:val="000000"/>
          <w:spacing w:val="-3"/>
          <w:sz w:val="28"/>
          <w:szCs w:val="28"/>
        </w:rPr>
        <w:t>εξέτασε το συγκεκριμένο αίτημα, θεωρώντας ότι επρόκειτο για</w:t>
      </w:r>
      <w:r w:rsidR="003F39BC">
        <w:rPr>
          <w:rFonts w:ascii="Bookman Old Style" w:hAnsi="Bookman Old Style"/>
          <w:color w:val="000000"/>
          <w:spacing w:val="-3"/>
          <w:sz w:val="28"/>
          <w:szCs w:val="28"/>
        </w:rPr>
        <w:t xml:space="preserve"> περίπτωση</w:t>
      </w:r>
      <w:r w:rsidR="00614414">
        <w:rPr>
          <w:rFonts w:ascii="Bookman Old Style" w:hAnsi="Bookman Old Style"/>
          <w:color w:val="000000"/>
          <w:spacing w:val="-3"/>
          <w:sz w:val="28"/>
          <w:szCs w:val="28"/>
        </w:rPr>
        <w:t xml:space="preserve"> απόρριψη</w:t>
      </w:r>
      <w:r w:rsidR="003F39BC">
        <w:rPr>
          <w:rFonts w:ascii="Bookman Old Style" w:hAnsi="Bookman Old Style"/>
          <w:color w:val="000000"/>
          <w:spacing w:val="-3"/>
          <w:sz w:val="28"/>
          <w:szCs w:val="28"/>
        </w:rPr>
        <w:t>ς</w:t>
      </w:r>
      <w:r w:rsidR="00614414">
        <w:rPr>
          <w:rFonts w:ascii="Bookman Old Style" w:hAnsi="Bookman Old Style"/>
          <w:color w:val="000000"/>
          <w:spacing w:val="-3"/>
          <w:sz w:val="28"/>
          <w:szCs w:val="28"/>
        </w:rPr>
        <w:t xml:space="preserve"> αγωγής λόγω έλλειψης προώθησής της, στη βάση της Δ.26 </w:t>
      </w:r>
      <w:r w:rsidR="003F39BC">
        <w:rPr>
          <w:rFonts w:ascii="Bookman Old Style" w:hAnsi="Bookman Old Style"/>
          <w:color w:val="000000"/>
          <w:spacing w:val="-3"/>
          <w:sz w:val="28"/>
          <w:szCs w:val="28"/>
        </w:rPr>
        <w:t xml:space="preserve">θ.14. Ενώπιόν </w:t>
      </w:r>
      <w:r w:rsidR="006C7A90">
        <w:rPr>
          <w:rFonts w:ascii="Bookman Old Style" w:hAnsi="Bookman Old Style"/>
          <w:color w:val="000000"/>
          <w:spacing w:val="-3"/>
          <w:sz w:val="28"/>
          <w:szCs w:val="28"/>
        </w:rPr>
        <w:t>μας, κατά τη συζήτηση της έφεσης,</w:t>
      </w:r>
      <w:r w:rsidR="003F39BC">
        <w:rPr>
          <w:rFonts w:ascii="Bookman Old Style" w:hAnsi="Bookman Old Style"/>
          <w:color w:val="000000"/>
          <w:spacing w:val="-3"/>
          <w:sz w:val="28"/>
          <w:szCs w:val="28"/>
        </w:rPr>
        <w:t xml:space="preserve"> η</w:t>
      </w:r>
      <w:r w:rsidR="00614414">
        <w:rPr>
          <w:rFonts w:ascii="Bookman Old Style" w:hAnsi="Bookman Old Style"/>
          <w:color w:val="000000"/>
          <w:spacing w:val="-3"/>
          <w:sz w:val="28"/>
          <w:szCs w:val="28"/>
        </w:rPr>
        <w:t xml:space="preserve"> ευπαίδευτη συνήγορο</w:t>
      </w:r>
      <w:r w:rsidR="003F39BC">
        <w:rPr>
          <w:rFonts w:ascii="Bookman Old Style" w:hAnsi="Bookman Old Style"/>
          <w:color w:val="000000"/>
          <w:spacing w:val="-3"/>
          <w:sz w:val="28"/>
          <w:szCs w:val="28"/>
        </w:rPr>
        <w:t>ς</w:t>
      </w:r>
      <w:r w:rsidR="00614414">
        <w:rPr>
          <w:rFonts w:ascii="Bookman Old Style" w:hAnsi="Bookman Old Style"/>
          <w:color w:val="000000"/>
          <w:spacing w:val="-3"/>
          <w:sz w:val="28"/>
          <w:szCs w:val="28"/>
        </w:rPr>
        <w:t xml:space="preserve"> της εφεσείουσας</w:t>
      </w:r>
      <w:r w:rsidR="003F39BC">
        <w:rPr>
          <w:rFonts w:ascii="Bookman Old Style" w:hAnsi="Bookman Old Style"/>
          <w:color w:val="000000"/>
          <w:spacing w:val="-3"/>
          <w:sz w:val="28"/>
          <w:szCs w:val="28"/>
        </w:rPr>
        <w:t xml:space="preserve"> (στο μεταξύ είχε γίνει αλλαγή δικηγόρου) αναγνώρισε</w:t>
      </w:r>
      <w:r w:rsidR="00E42FF0">
        <w:rPr>
          <w:rFonts w:ascii="Bookman Old Style" w:hAnsi="Bookman Old Style"/>
          <w:color w:val="000000"/>
          <w:spacing w:val="-3"/>
          <w:sz w:val="28"/>
          <w:szCs w:val="28"/>
        </w:rPr>
        <w:t xml:space="preserve"> ότι εσφαλμένα ζητήθηκε</w:t>
      </w:r>
      <w:r w:rsidR="005E2047">
        <w:rPr>
          <w:rFonts w:ascii="Bookman Old Style" w:hAnsi="Bookman Old Style"/>
          <w:color w:val="000000"/>
          <w:spacing w:val="-3"/>
          <w:sz w:val="28"/>
          <w:szCs w:val="28"/>
        </w:rPr>
        <w:t xml:space="preserve"> επαναφορά της αγωγής. </w:t>
      </w:r>
      <w:r w:rsidR="007462FE">
        <w:rPr>
          <w:rFonts w:ascii="Bookman Old Style" w:hAnsi="Bookman Old Style"/>
          <w:color w:val="000000"/>
          <w:spacing w:val="-3"/>
          <w:sz w:val="28"/>
          <w:szCs w:val="28"/>
        </w:rPr>
        <w:t>Με δεδομένο ότι</w:t>
      </w:r>
      <w:r w:rsidR="005E2047">
        <w:rPr>
          <w:rFonts w:ascii="Bookman Old Style" w:hAnsi="Bookman Old Style"/>
          <w:color w:val="000000"/>
          <w:spacing w:val="-3"/>
          <w:sz w:val="28"/>
          <w:szCs w:val="28"/>
        </w:rPr>
        <w:t xml:space="preserve"> η αγωγή ουδέποτε απορρίφθηκε εναντίον του εφεσίβλητου, δεν ετίθετο ζήτημα επαναφοράς της και, εν κατακλείδι, η απόφαση να μην «επαναφερθεί» δεν είχε καμιά σημασία.</w:t>
      </w:r>
      <w:r w:rsidR="00E42FF0">
        <w:rPr>
          <w:rFonts w:ascii="Bookman Old Style" w:hAnsi="Bookman Old Style"/>
          <w:color w:val="000000"/>
          <w:spacing w:val="-3"/>
          <w:sz w:val="28"/>
          <w:szCs w:val="28"/>
        </w:rPr>
        <w:t xml:space="preserve"> </w:t>
      </w:r>
    </w:p>
    <w:p w14:paraId="6D6DCB04" w14:textId="77777777" w:rsidR="006C7A90" w:rsidRDefault="006C7A90" w:rsidP="007A4E16">
      <w:pPr>
        <w:spacing w:line="480" w:lineRule="auto"/>
        <w:ind w:firstLine="284"/>
        <w:contextualSpacing/>
        <w:jc w:val="both"/>
        <w:rPr>
          <w:rFonts w:ascii="Bookman Old Style" w:hAnsi="Bookman Old Style"/>
          <w:color w:val="000000"/>
          <w:spacing w:val="-3"/>
          <w:sz w:val="28"/>
          <w:szCs w:val="28"/>
        </w:rPr>
      </w:pPr>
    </w:p>
    <w:p w14:paraId="5FCF3A28" w14:textId="5678F5E2" w:rsidR="006C7A90" w:rsidRDefault="006C7A90" w:rsidP="007A4E16">
      <w:pPr>
        <w:spacing w:line="480" w:lineRule="auto"/>
        <w:ind w:firstLine="284"/>
        <w:contextualSpacing/>
        <w:jc w:val="both"/>
        <w:rPr>
          <w:rFonts w:ascii="Bookman Old Style" w:hAnsi="Bookman Old Style"/>
          <w:color w:val="000000"/>
          <w:spacing w:val="-3"/>
          <w:sz w:val="28"/>
          <w:szCs w:val="28"/>
        </w:rPr>
      </w:pPr>
      <w:r>
        <w:rPr>
          <w:rFonts w:ascii="Bookman Old Style" w:hAnsi="Bookman Old Style"/>
          <w:color w:val="000000"/>
          <w:spacing w:val="-3"/>
          <w:sz w:val="28"/>
          <w:szCs w:val="28"/>
        </w:rPr>
        <w:t xml:space="preserve">Το Δικαστήριο διέταξε επίδοση της αίτησης, χωρίς να αναφέρει σε </w:t>
      </w:r>
      <w:r w:rsidR="00435ED6">
        <w:rPr>
          <w:rFonts w:ascii="Bookman Old Style" w:hAnsi="Bookman Old Style"/>
          <w:color w:val="000000"/>
          <w:spacing w:val="-3"/>
          <w:sz w:val="28"/>
          <w:szCs w:val="28"/>
        </w:rPr>
        <w:t>ποιο</w:t>
      </w:r>
      <w:r>
        <w:rPr>
          <w:rFonts w:ascii="Bookman Old Style" w:hAnsi="Bookman Old Style"/>
          <w:color w:val="000000"/>
          <w:spacing w:val="-3"/>
          <w:sz w:val="28"/>
          <w:szCs w:val="28"/>
        </w:rPr>
        <w:t xml:space="preserve"> πρόσωπο θα γινόταν η επίδοση. Η εφεσείουσα </w:t>
      </w:r>
      <w:r w:rsidR="007C4587">
        <w:rPr>
          <w:rFonts w:ascii="Bookman Old Style" w:hAnsi="Bookman Old Style"/>
          <w:color w:val="000000"/>
          <w:spacing w:val="-3"/>
          <w:sz w:val="28"/>
          <w:szCs w:val="28"/>
        </w:rPr>
        <w:t>επέδωσε την αίτηση</w:t>
      </w:r>
      <w:r w:rsidRPr="00D5620D">
        <w:rPr>
          <w:rFonts w:ascii="Bookman Old Style" w:hAnsi="Bookman Old Style"/>
          <w:color w:val="000000"/>
          <w:spacing w:val="-3"/>
          <w:sz w:val="28"/>
          <w:szCs w:val="28"/>
        </w:rPr>
        <w:t xml:space="preserve"> </w:t>
      </w:r>
      <w:r>
        <w:rPr>
          <w:rFonts w:ascii="Bookman Old Style" w:hAnsi="Bookman Old Style"/>
          <w:color w:val="000000"/>
          <w:spacing w:val="-3"/>
          <w:sz w:val="28"/>
          <w:szCs w:val="28"/>
        </w:rPr>
        <w:t xml:space="preserve">στην ασφαλιστική εταιρεία η </w:t>
      </w:r>
      <w:r w:rsidR="00435ED6">
        <w:rPr>
          <w:rFonts w:ascii="Bookman Old Style" w:hAnsi="Bookman Old Style"/>
          <w:color w:val="000000"/>
          <w:spacing w:val="-3"/>
          <w:sz w:val="28"/>
          <w:szCs w:val="28"/>
        </w:rPr>
        <w:t>οποία</w:t>
      </w:r>
      <w:r>
        <w:rPr>
          <w:rFonts w:ascii="Bookman Old Style" w:hAnsi="Bookman Old Style"/>
          <w:color w:val="000000"/>
          <w:spacing w:val="-3"/>
          <w:sz w:val="28"/>
          <w:szCs w:val="28"/>
        </w:rPr>
        <w:t xml:space="preserve"> δεν ήταν διάδικος στη διαδικασία. </w:t>
      </w:r>
      <w:r w:rsidR="007462FE">
        <w:rPr>
          <w:rFonts w:ascii="Bookman Old Style" w:hAnsi="Bookman Old Style"/>
          <w:color w:val="000000"/>
          <w:spacing w:val="-3"/>
          <w:sz w:val="28"/>
          <w:szCs w:val="28"/>
        </w:rPr>
        <w:t xml:space="preserve">Πρόκειται βέβαια για εσφαλμένη ενέργεια η οποία όμως </w:t>
      </w:r>
      <w:r>
        <w:rPr>
          <w:rFonts w:ascii="Bookman Old Style" w:hAnsi="Bookman Old Style"/>
          <w:color w:val="000000"/>
          <w:spacing w:val="-3"/>
          <w:sz w:val="28"/>
          <w:szCs w:val="28"/>
        </w:rPr>
        <w:t xml:space="preserve">δεν επηρεάζει </w:t>
      </w:r>
      <w:r w:rsidR="00435ED6">
        <w:rPr>
          <w:rFonts w:ascii="Bookman Old Style" w:hAnsi="Bookman Old Style"/>
          <w:color w:val="000000"/>
          <w:spacing w:val="-3"/>
          <w:sz w:val="28"/>
          <w:szCs w:val="28"/>
        </w:rPr>
        <w:t>καθ΄ οιονδήποτε</w:t>
      </w:r>
      <w:r>
        <w:rPr>
          <w:rFonts w:ascii="Bookman Old Style" w:hAnsi="Bookman Old Style"/>
          <w:color w:val="000000"/>
          <w:spacing w:val="-3"/>
          <w:sz w:val="28"/>
          <w:szCs w:val="28"/>
        </w:rPr>
        <w:t xml:space="preserve"> τρόπο </w:t>
      </w:r>
      <w:r w:rsidR="007C4587">
        <w:rPr>
          <w:rFonts w:ascii="Bookman Old Style" w:hAnsi="Bookman Old Style"/>
          <w:color w:val="000000"/>
          <w:spacing w:val="-3"/>
          <w:sz w:val="28"/>
          <w:szCs w:val="28"/>
        </w:rPr>
        <w:t xml:space="preserve">τα ζητήματα που παραμένουν προς εξέταση στην έφεση δηλαδή την </w:t>
      </w:r>
      <w:r w:rsidR="007462FE">
        <w:rPr>
          <w:rFonts w:ascii="Bookman Old Style" w:hAnsi="Bookman Old Style"/>
          <w:color w:val="000000"/>
          <w:spacing w:val="-3"/>
          <w:sz w:val="28"/>
          <w:szCs w:val="28"/>
        </w:rPr>
        <w:t>απόφαση του</w:t>
      </w:r>
      <w:r w:rsidR="007C4587">
        <w:rPr>
          <w:rFonts w:ascii="Bookman Old Style" w:hAnsi="Bookman Old Style"/>
          <w:color w:val="000000"/>
          <w:spacing w:val="-3"/>
          <w:sz w:val="28"/>
          <w:szCs w:val="28"/>
        </w:rPr>
        <w:t xml:space="preserve"> πρωτόδικου </w:t>
      </w:r>
      <w:r w:rsidR="009F679C">
        <w:rPr>
          <w:rFonts w:ascii="Bookman Old Style" w:hAnsi="Bookman Old Style"/>
          <w:color w:val="FF0000"/>
          <w:spacing w:val="-3"/>
          <w:sz w:val="28"/>
          <w:szCs w:val="28"/>
        </w:rPr>
        <w:t xml:space="preserve"> </w:t>
      </w:r>
      <w:r w:rsidR="007462FE">
        <w:rPr>
          <w:rFonts w:ascii="Bookman Old Style" w:hAnsi="Bookman Old Style"/>
          <w:color w:val="000000"/>
          <w:spacing w:val="-3"/>
          <w:sz w:val="28"/>
          <w:szCs w:val="28"/>
        </w:rPr>
        <w:t>Δικαστηρίου να μην ανανεώσει το κλητήριο ένταλμα, κάτι για το οποίο δεν απαιτείται να γίνει επίδοση της αίτησης.</w:t>
      </w:r>
      <w:r w:rsidR="00435ED6">
        <w:rPr>
          <w:rFonts w:ascii="Bookman Old Style" w:hAnsi="Bookman Old Style"/>
          <w:color w:val="000000"/>
          <w:spacing w:val="-3"/>
          <w:sz w:val="28"/>
          <w:szCs w:val="28"/>
        </w:rPr>
        <w:t xml:space="preserve"> Εν πάση περιπτώσει, το πραγματικό υπόβαθρο επί του οποίου στηρίχθηκε η απόφαση του πρωτόδικου Δικαστηρίου ήταν αυτό που επικαλέστηκε η πλευρά της εφεσείουσας.</w:t>
      </w:r>
    </w:p>
    <w:p w14:paraId="59FDBE71" w14:textId="77777777" w:rsidR="00E42FF0" w:rsidRDefault="00E42FF0" w:rsidP="007A4E16">
      <w:pPr>
        <w:spacing w:line="480" w:lineRule="auto"/>
        <w:ind w:firstLine="284"/>
        <w:contextualSpacing/>
        <w:jc w:val="both"/>
        <w:rPr>
          <w:rFonts w:ascii="Bookman Old Style" w:hAnsi="Bookman Old Style"/>
          <w:color w:val="000000"/>
          <w:spacing w:val="-3"/>
          <w:sz w:val="28"/>
          <w:szCs w:val="28"/>
        </w:rPr>
      </w:pPr>
    </w:p>
    <w:p w14:paraId="24279050" w14:textId="6ECC840B" w:rsidR="00E42FF0" w:rsidRDefault="00E42FF0" w:rsidP="009F679C">
      <w:pPr>
        <w:spacing w:line="480" w:lineRule="auto"/>
        <w:ind w:firstLine="284"/>
        <w:contextualSpacing/>
        <w:jc w:val="both"/>
        <w:rPr>
          <w:rFonts w:ascii="Bookman Old Style" w:hAnsi="Bookman Old Style"/>
          <w:color w:val="000000"/>
          <w:spacing w:val="-3"/>
          <w:sz w:val="28"/>
          <w:szCs w:val="28"/>
        </w:rPr>
      </w:pPr>
      <w:r>
        <w:rPr>
          <w:rFonts w:ascii="Bookman Old Style" w:hAnsi="Bookman Old Style"/>
          <w:color w:val="000000"/>
          <w:spacing w:val="-3"/>
          <w:sz w:val="28"/>
          <w:szCs w:val="28"/>
        </w:rPr>
        <w:t xml:space="preserve">Το </w:t>
      </w:r>
      <w:r w:rsidR="007C4587">
        <w:rPr>
          <w:rFonts w:ascii="Bookman Old Style" w:hAnsi="Bookman Old Style"/>
          <w:color w:val="000000"/>
          <w:spacing w:val="-3"/>
          <w:sz w:val="28"/>
          <w:szCs w:val="28"/>
        </w:rPr>
        <w:t>πρωτόδικο</w:t>
      </w:r>
      <w:r w:rsidR="009F679C">
        <w:rPr>
          <w:rFonts w:ascii="Bookman Old Style" w:hAnsi="Bookman Old Style"/>
          <w:color w:val="FF0000"/>
          <w:spacing w:val="-3"/>
          <w:sz w:val="28"/>
          <w:szCs w:val="28"/>
        </w:rPr>
        <w:t xml:space="preserve"> </w:t>
      </w:r>
      <w:r>
        <w:rPr>
          <w:rFonts w:ascii="Bookman Old Style" w:hAnsi="Bookman Old Style"/>
          <w:color w:val="000000"/>
          <w:spacing w:val="-3"/>
          <w:sz w:val="28"/>
          <w:szCs w:val="28"/>
        </w:rPr>
        <w:t>Δικαστήριο</w:t>
      </w:r>
      <w:r w:rsidR="00435ED6">
        <w:rPr>
          <w:rFonts w:ascii="Bookman Old Style" w:hAnsi="Bookman Old Style"/>
          <w:color w:val="000000"/>
          <w:spacing w:val="-3"/>
          <w:sz w:val="28"/>
          <w:szCs w:val="28"/>
        </w:rPr>
        <w:t xml:space="preserve">, </w:t>
      </w:r>
      <w:r>
        <w:rPr>
          <w:rFonts w:ascii="Bookman Old Style" w:hAnsi="Bookman Old Style"/>
          <w:color w:val="000000"/>
          <w:spacing w:val="-3"/>
          <w:sz w:val="28"/>
          <w:szCs w:val="28"/>
        </w:rPr>
        <w:t xml:space="preserve">αναφέρθηκε </w:t>
      </w:r>
      <w:r w:rsidR="00435ED6">
        <w:rPr>
          <w:rFonts w:ascii="Bookman Old Style" w:hAnsi="Bookman Old Style"/>
          <w:color w:val="000000"/>
          <w:spacing w:val="-3"/>
          <w:sz w:val="28"/>
          <w:szCs w:val="28"/>
        </w:rPr>
        <w:t xml:space="preserve">στην αιτούμενη </w:t>
      </w:r>
      <w:r>
        <w:rPr>
          <w:rFonts w:ascii="Bookman Old Style" w:hAnsi="Bookman Old Style"/>
          <w:color w:val="000000"/>
          <w:spacing w:val="-3"/>
          <w:sz w:val="28"/>
          <w:szCs w:val="28"/>
        </w:rPr>
        <w:t>ανανέωση του κλητηρίου εντάλματος</w:t>
      </w:r>
      <w:r w:rsidR="003F39BC">
        <w:rPr>
          <w:rFonts w:ascii="Bookman Old Style" w:hAnsi="Bookman Old Style"/>
          <w:color w:val="000000"/>
          <w:spacing w:val="-3"/>
          <w:sz w:val="28"/>
          <w:szCs w:val="28"/>
        </w:rPr>
        <w:t>,</w:t>
      </w:r>
      <w:r>
        <w:rPr>
          <w:rFonts w:ascii="Bookman Old Style" w:hAnsi="Bookman Old Style"/>
          <w:color w:val="000000"/>
          <w:spacing w:val="-3"/>
          <w:sz w:val="28"/>
          <w:szCs w:val="28"/>
        </w:rPr>
        <w:t xml:space="preserve"> ως προκύπτει από το απόσπασμα της απόφασης που έχουμε παραθέσει πιο πάνω. </w:t>
      </w:r>
      <w:r w:rsidR="00BB377B">
        <w:rPr>
          <w:rFonts w:ascii="Bookman Old Style" w:hAnsi="Bookman Old Style"/>
          <w:color w:val="000000"/>
          <w:spacing w:val="-3"/>
          <w:sz w:val="28"/>
          <w:szCs w:val="28"/>
        </w:rPr>
        <w:t xml:space="preserve">Από την ένορκη δήλωση που συνόδευε την αίτηση προκύπτει ότι δεν έγινε οποιαδήποτε προσπάθεια για επίδοση του κλητηρίου στον </w:t>
      </w:r>
      <w:r w:rsidR="007C4587">
        <w:rPr>
          <w:rFonts w:ascii="Bookman Old Style" w:hAnsi="Bookman Old Style"/>
          <w:color w:val="000000"/>
          <w:spacing w:val="-3"/>
          <w:sz w:val="28"/>
          <w:szCs w:val="28"/>
        </w:rPr>
        <w:t>εφεσίβλητο</w:t>
      </w:r>
      <w:r w:rsidR="003F39BC">
        <w:rPr>
          <w:rFonts w:ascii="Bookman Old Style" w:hAnsi="Bookman Old Style"/>
          <w:color w:val="000000"/>
          <w:spacing w:val="-3"/>
          <w:sz w:val="28"/>
          <w:szCs w:val="28"/>
        </w:rPr>
        <w:t>,</w:t>
      </w:r>
      <w:r w:rsidR="00BB377B">
        <w:rPr>
          <w:rFonts w:ascii="Bookman Old Style" w:hAnsi="Bookman Old Style"/>
          <w:color w:val="000000"/>
          <w:spacing w:val="-3"/>
          <w:sz w:val="28"/>
          <w:szCs w:val="28"/>
        </w:rPr>
        <w:t xml:space="preserve"> εκτός από το να δοθεί το κλητήριο για επίδοση</w:t>
      </w:r>
      <w:r w:rsidR="003F39BC">
        <w:rPr>
          <w:rFonts w:ascii="Bookman Old Style" w:hAnsi="Bookman Old Style"/>
          <w:color w:val="000000"/>
          <w:spacing w:val="-3"/>
          <w:sz w:val="28"/>
          <w:szCs w:val="28"/>
        </w:rPr>
        <w:t>,</w:t>
      </w:r>
      <w:r w:rsidR="00BB377B">
        <w:rPr>
          <w:rFonts w:ascii="Bookman Old Style" w:hAnsi="Bookman Old Style"/>
          <w:color w:val="000000"/>
          <w:spacing w:val="-3"/>
          <w:sz w:val="28"/>
          <w:szCs w:val="28"/>
        </w:rPr>
        <w:t xml:space="preserve"> χωρίς να υπάρξει παρακολούθηση της πορείας επίδοσης.</w:t>
      </w:r>
      <w:r w:rsidR="003E4D9E">
        <w:rPr>
          <w:rFonts w:ascii="Bookman Old Style" w:hAnsi="Bookman Old Style"/>
          <w:color w:val="000000"/>
          <w:spacing w:val="-3"/>
          <w:sz w:val="28"/>
          <w:szCs w:val="28"/>
        </w:rPr>
        <w:t xml:space="preserve"> </w:t>
      </w:r>
      <w:r w:rsidR="00EA390D">
        <w:rPr>
          <w:rFonts w:ascii="Bookman Old Style" w:hAnsi="Bookman Old Style"/>
          <w:color w:val="000000"/>
          <w:spacing w:val="-3"/>
          <w:sz w:val="28"/>
          <w:szCs w:val="28"/>
        </w:rPr>
        <w:t>Η επιστολή της ασφαλιστικής εταιρείας</w:t>
      </w:r>
      <w:r w:rsidR="003F39BC">
        <w:rPr>
          <w:rFonts w:ascii="Bookman Old Style" w:hAnsi="Bookman Old Style"/>
          <w:color w:val="000000"/>
          <w:spacing w:val="-3"/>
          <w:sz w:val="28"/>
          <w:szCs w:val="28"/>
        </w:rPr>
        <w:t>,</w:t>
      </w:r>
      <w:r w:rsidR="00EA390D">
        <w:rPr>
          <w:rFonts w:ascii="Bookman Old Style" w:hAnsi="Bookman Old Style"/>
          <w:color w:val="000000"/>
          <w:spacing w:val="-3"/>
          <w:sz w:val="28"/>
          <w:szCs w:val="28"/>
        </w:rPr>
        <w:t xml:space="preserve"> με την οποία πληροφορούσε τους δικηγόρους για συζήτηση της υπόθεσης</w:t>
      </w:r>
      <w:r w:rsidR="003F39BC">
        <w:rPr>
          <w:rFonts w:ascii="Bookman Old Style" w:hAnsi="Bookman Old Style"/>
          <w:color w:val="000000"/>
          <w:spacing w:val="-3"/>
          <w:sz w:val="28"/>
          <w:szCs w:val="28"/>
        </w:rPr>
        <w:t>,</w:t>
      </w:r>
      <w:r w:rsidR="00EA390D">
        <w:rPr>
          <w:rFonts w:ascii="Bookman Old Style" w:hAnsi="Bookman Old Style"/>
          <w:color w:val="000000"/>
          <w:spacing w:val="-3"/>
          <w:sz w:val="28"/>
          <w:szCs w:val="28"/>
        </w:rPr>
        <w:t xml:space="preserve"> προτού δοθεί στους δικηγόρους της για καταχώριση σημειώματος εμφάνισης ή ακόμα και τ</w:t>
      </w:r>
      <w:r w:rsidR="00F40232">
        <w:rPr>
          <w:rFonts w:ascii="Bookman Old Style" w:hAnsi="Bookman Old Style"/>
          <w:color w:val="000000"/>
          <w:spacing w:val="-3"/>
          <w:sz w:val="28"/>
          <w:szCs w:val="28"/>
        </w:rPr>
        <w:t>ο γεγονός ότι η ασφαλιστική εταιρεία συζητούσε την υπόθεση με τους δικηγόρους της εφεσείουσας</w:t>
      </w:r>
      <w:r w:rsidR="003F39BC">
        <w:rPr>
          <w:rFonts w:ascii="Bookman Old Style" w:hAnsi="Bookman Old Style"/>
          <w:color w:val="000000"/>
          <w:spacing w:val="-3"/>
          <w:sz w:val="28"/>
          <w:szCs w:val="28"/>
        </w:rPr>
        <w:t>,</w:t>
      </w:r>
      <w:r w:rsidR="00F40232">
        <w:rPr>
          <w:rFonts w:ascii="Bookman Old Style" w:hAnsi="Bookman Old Style"/>
          <w:color w:val="000000"/>
          <w:spacing w:val="-3"/>
          <w:sz w:val="28"/>
          <w:szCs w:val="28"/>
        </w:rPr>
        <w:t xml:space="preserve"> δεν </w:t>
      </w:r>
      <w:r w:rsidR="00EA390D">
        <w:rPr>
          <w:rFonts w:ascii="Bookman Old Style" w:hAnsi="Bookman Old Style"/>
          <w:color w:val="000000"/>
          <w:spacing w:val="-3"/>
          <w:sz w:val="28"/>
          <w:szCs w:val="28"/>
        </w:rPr>
        <w:t>δικαιολογούσε την θεώρηση από πλευράς των δικηγόρων της εφεσείουσας ότι είχε επιδοθεί η αγωγή</w:t>
      </w:r>
      <w:r w:rsidR="005E2047">
        <w:rPr>
          <w:rFonts w:ascii="Bookman Old Style" w:hAnsi="Bookman Old Style"/>
          <w:color w:val="000000"/>
          <w:spacing w:val="-3"/>
          <w:sz w:val="28"/>
          <w:szCs w:val="28"/>
        </w:rPr>
        <w:t xml:space="preserve"> στον εφεσίβλητο</w:t>
      </w:r>
      <w:r w:rsidR="00F40232">
        <w:rPr>
          <w:rFonts w:ascii="Bookman Old Style" w:hAnsi="Bookman Old Style"/>
          <w:color w:val="000000"/>
          <w:spacing w:val="-3"/>
          <w:sz w:val="28"/>
          <w:szCs w:val="28"/>
        </w:rPr>
        <w:t>.</w:t>
      </w:r>
      <w:r w:rsidR="006C3A7A">
        <w:rPr>
          <w:rFonts w:ascii="Bookman Old Style" w:hAnsi="Bookman Old Style"/>
          <w:color w:val="000000"/>
          <w:spacing w:val="-3"/>
          <w:sz w:val="28"/>
          <w:szCs w:val="28"/>
        </w:rPr>
        <w:t xml:space="preserve"> </w:t>
      </w:r>
      <w:r w:rsidR="00EA390D">
        <w:rPr>
          <w:rFonts w:ascii="Bookman Old Style" w:hAnsi="Bookman Old Style"/>
          <w:color w:val="000000"/>
          <w:spacing w:val="-3"/>
          <w:sz w:val="28"/>
          <w:szCs w:val="28"/>
        </w:rPr>
        <w:t xml:space="preserve">Παρενθετικά αναφέρεται ότι δεν επρόκειτο για περίπτωση όπου η αγωγή </w:t>
      </w:r>
      <w:r w:rsidR="007C4587">
        <w:rPr>
          <w:rFonts w:ascii="Bookman Old Style" w:hAnsi="Bookman Old Style"/>
          <w:color w:val="000000"/>
          <w:spacing w:val="-3"/>
          <w:sz w:val="28"/>
          <w:szCs w:val="28"/>
        </w:rPr>
        <w:t>στρεφόταν</w:t>
      </w:r>
      <w:r w:rsidR="009F679C" w:rsidRPr="009F679C">
        <w:rPr>
          <w:rFonts w:ascii="Bookman Old Style" w:hAnsi="Bookman Old Style"/>
          <w:color w:val="FF0000"/>
          <w:spacing w:val="-3"/>
          <w:sz w:val="28"/>
          <w:szCs w:val="28"/>
        </w:rPr>
        <w:t xml:space="preserve"> </w:t>
      </w:r>
      <w:r w:rsidR="00EA390D">
        <w:rPr>
          <w:rFonts w:ascii="Bookman Old Style" w:hAnsi="Bookman Old Style"/>
          <w:color w:val="000000"/>
          <w:spacing w:val="-3"/>
          <w:sz w:val="28"/>
          <w:szCs w:val="28"/>
        </w:rPr>
        <w:t>εναντίον της ασφαλιστικής εταιρείας</w:t>
      </w:r>
      <w:r w:rsidR="003F39BC">
        <w:rPr>
          <w:rFonts w:ascii="Bookman Old Style" w:hAnsi="Bookman Old Style"/>
          <w:color w:val="000000"/>
          <w:spacing w:val="-3"/>
          <w:sz w:val="28"/>
          <w:szCs w:val="28"/>
        </w:rPr>
        <w:t>,</w:t>
      </w:r>
      <w:r w:rsidR="00EA390D">
        <w:rPr>
          <w:rFonts w:ascii="Bookman Old Style" w:hAnsi="Bookman Old Style"/>
          <w:color w:val="000000"/>
          <w:spacing w:val="-3"/>
          <w:sz w:val="28"/>
          <w:szCs w:val="28"/>
        </w:rPr>
        <w:t xml:space="preserve"> δυνάμει των προνοιών του </w:t>
      </w:r>
      <w:r w:rsidR="00EA390D" w:rsidRPr="00DE0D07">
        <w:rPr>
          <w:rFonts w:ascii="Bookman Old Style" w:hAnsi="Bookman Old Style"/>
          <w:b/>
          <w:bCs/>
          <w:i/>
          <w:iCs/>
          <w:color w:val="000000"/>
          <w:spacing w:val="-3"/>
          <w:sz w:val="28"/>
          <w:szCs w:val="28"/>
        </w:rPr>
        <w:t>άρθρου 16</w:t>
      </w:r>
      <w:r w:rsidR="006C3A7A" w:rsidRPr="00DE0D07">
        <w:rPr>
          <w:rFonts w:ascii="Bookman Old Style" w:hAnsi="Bookman Old Style"/>
          <w:b/>
          <w:bCs/>
          <w:i/>
          <w:iCs/>
          <w:color w:val="000000"/>
          <w:spacing w:val="-3"/>
          <w:sz w:val="28"/>
          <w:szCs w:val="28"/>
        </w:rPr>
        <w:t>Α</w:t>
      </w:r>
      <w:r w:rsidR="00EA390D" w:rsidRPr="00DE0D07">
        <w:rPr>
          <w:rFonts w:ascii="Bookman Old Style" w:hAnsi="Bookman Old Style"/>
          <w:b/>
          <w:bCs/>
          <w:i/>
          <w:iCs/>
          <w:color w:val="000000"/>
          <w:spacing w:val="-3"/>
          <w:sz w:val="28"/>
          <w:szCs w:val="28"/>
        </w:rPr>
        <w:t xml:space="preserve"> του </w:t>
      </w:r>
      <w:r w:rsidR="00B763FE" w:rsidRPr="00DE0D07">
        <w:rPr>
          <w:rFonts w:ascii="Bookman Old Style" w:hAnsi="Bookman Old Style"/>
          <w:b/>
          <w:bCs/>
          <w:i/>
          <w:iCs/>
          <w:color w:val="000000"/>
          <w:sz w:val="28"/>
          <w:szCs w:val="28"/>
        </w:rPr>
        <w:t>Ν.96(Ι)/2000</w:t>
      </w:r>
      <w:r w:rsidR="003F39BC">
        <w:rPr>
          <w:rFonts w:ascii="Bookman Old Style" w:hAnsi="Bookman Old Style"/>
          <w:color w:val="000000"/>
          <w:spacing w:val="-3"/>
          <w:sz w:val="28"/>
          <w:szCs w:val="28"/>
        </w:rPr>
        <w:t xml:space="preserve">, </w:t>
      </w:r>
      <w:r w:rsidR="006C3A7A">
        <w:rPr>
          <w:rFonts w:ascii="Bookman Old Style" w:hAnsi="Bookman Old Style"/>
          <w:color w:val="000000"/>
          <w:spacing w:val="-3"/>
          <w:sz w:val="28"/>
          <w:szCs w:val="28"/>
        </w:rPr>
        <w:t>τις οποίες επικαλέστηκε η πλευρά της εφεσείουσας για να δικαιολογήσει το αίτημά της για υποκατάστατη επίδοση στην ασφαλιστική εταιρεία.</w:t>
      </w:r>
    </w:p>
    <w:p w14:paraId="3946D561" w14:textId="77777777" w:rsidR="007A4E16" w:rsidRDefault="007A4E16" w:rsidP="007A4E16">
      <w:pPr>
        <w:spacing w:line="480" w:lineRule="auto"/>
        <w:ind w:firstLine="284"/>
        <w:contextualSpacing/>
        <w:jc w:val="both"/>
        <w:rPr>
          <w:rFonts w:ascii="Bookman Old Style" w:hAnsi="Bookman Old Style"/>
          <w:color w:val="000000"/>
          <w:spacing w:val="-3"/>
          <w:sz w:val="28"/>
          <w:szCs w:val="28"/>
        </w:rPr>
      </w:pPr>
    </w:p>
    <w:p w14:paraId="2DCE4DCD" w14:textId="0AB6CB05" w:rsidR="006C3A7A" w:rsidRDefault="006C3A7A" w:rsidP="007A4E16">
      <w:pPr>
        <w:spacing w:line="480" w:lineRule="auto"/>
        <w:ind w:firstLine="284"/>
        <w:contextualSpacing/>
        <w:jc w:val="both"/>
        <w:rPr>
          <w:rFonts w:ascii="Bookman Old Style" w:hAnsi="Bookman Old Style"/>
          <w:color w:val="000000"/>
          <w:spacing w:val="-3"/>
          <w:sz w:val="28"/>
          <w:szCs w:val="28"/>
        </w:rPr>
      </w:pPr>
      <w:r>
        <w:rPr>
          <w:rFonts w:ascii="Bookman Old Style" w:hAnsi="Bookman Old Style"/>
          <w:color w:val="000000"/>
          <w:spacing w:val="-3"/>
          <w:sz w:val="28"/>
          <w:szCs w:val="28"/>
        </w:rPr>
        <w:t xml:space="preserve">Η </w:t>
      </w:r>
      <w:r w:rsidR="007462FE">
        <w:rPr>
          <w:rFonts w:ascii="Bookman Old Style" w:hAnsi="Bookman Old Style"/>
          <w:color w:val="000000"/>
          <w:spacing w:val="-3"/>
          <w:sz w:val="28"/>
          <w:szCs w:val="28"/>
        </w:rPr>
        <w:t>εξουσία του Δικαστηρίου για</w:t>
      </w:r>
      <w:r>
        <w:rPr>
          <w:rFonts w:ascii="Bookman Old Style" w:hAnsi="Bookman Old Style"/>
          <w:color w:val="000000"/>
          <w:spacing w:val="-3"/>
          <w:sz w:val="28"/>
          <w:szCs w:val="28"/>
        </w:rPr>
        <w:t xml:space="preserve"> ανανέωση του κλητηρίου εντάλματος, ακόμ</w:t>
      </w:r>
      <w:r w:rsidR="007462FE">
        <w:rPr>
          <w:rFonts w:ascii="Bookman Old Style" w:hAnsi="Bookman Old Style"/>
          <w:color w:val="000000"/>
          <w:spacing w:val="-3"/>
          <w:sz w:val="28"/>
          <w:szCs w:val="28"/>
        </w:rPr>
        <w:t>η</w:t>
      </w:r>
      <w:r>
        <w:rPr>
          <w:rFonts w:ascii="Bookman Old Style" w:hAnsi="Bookman Old Style"/>
          <w:color w:val="000000"/>
          <w:spacing w:val="-3"/>
          <w:sz w:val="28"/>
          <w:szCs w:val="28"/>
        </w:rPr>
        <w:t xml:space="preserve"> και σε περίπτωση που το αίτημα υποβάλλεται εντός των δώδεκα μηνών από τη</w:t>
      </w:r>
      <w:r w:rsidR="00A603AD">
        <w:rPr>
          <w:rFonts w:ascii="Bookman Old Style" w:hAnsi="Bookman Old Style"/>
          <w:color w:val="000000"/>
          <w:spacing w:val="-3"/>
          <w:sz w:val="28"/>
          <w:szCs w:val="28"/>
        </w:rPr>
        <w:t>ν</w:t>
      </w:r>
      <w:r>
        <w:rPr>
          <w:rFonts w:ascii="Bookman Old Style" w:hAnsi="Bookman Old Style"/>
          <w:color w:val="000000"/>
          <w:spacing w:val="-3"/>
          <w:sz w:val="28"/>
          <w:szCs w:val="28"/>
        </w:rPr>
        <w:t xml:space="preserve"> καταχώρ</w:t>
      </w:r>
      <w:r w:rsidR="00A603AD">
        <w:rPr>
          <w:rFonts w:ascii="Bookman Old Style" w:hAnsi="Bookman Old Style"/>
          <w:color w:val="000000"/>
          <w:spacing w:val="-3"/>
          <w:sz w:val="28"/>
          <w:szCs w:val="28"/>
        </w:rPr>
        <w:t>η</w:t>
      </w:r>
      <w:r>
        <w:rPr>
          <w:rFonts w:ascii="Bookman Old Style" w:hAnsi="Bookman Old Style"/>
          <w:color w:val="000000"/>
          <w:spacing w:val="-3"/>
          <w:sz w:val="28"/>
          <w:szCs w:val="28"/>
        </w:rPr>
        <w:t>σή του, ασκείται</w:t>
      </w:r>
      <w:r w:rsidR="000742F4">
        <w:rPr>
          <w:rFonts w:ascii="Bookman Old Style" w:hAnsi="Bookman Old Style"/>
          <w:color w:val="000000"/>
          <w:spacing w:val="-3"/>
          <w:sz w:val="28"/>
          <w:szCs w:val="28"/>
        </w:rPr>
        <w:t xml:space="preserve"> με φειδώ. Αποτελεί ευθύνη του ενάγοντα να επιδώσει το κλητήριο ένταλμα έγκαιρα και για να επιτύχει ανανέωση του κλητηρίου θα πρέπει να ικανοποιήσει το Δικαστήριο ότι υπάρχουν καλοί λόγοι που δεν επέτρεψαν την έγκαιρη επίδοση</w:t>
      </w:r>
      <w:r w:rsidR="00F5164F">
        <w:rPr>
          <w:rFonts w:ascii="Bookman Old Style" w:hAnsi="Bookman Old Style"/>
          <w:color w:val="000000"/>
          <w:spacing w:val="-3"/>
          <w:sz w:val="28"/>
          <w:szCs w:val="28"/>
        </w:rPr>
        <w:t xml:space="preserve">. Στην παρούσα περίπτωση, πέραν της αναφοράς ότι το κλητήριο δόθηκε για επίδοση σε συγκεκριμένο επιδότη </w:t>
      </w:r>
      <w:r w:rsidR="00435ED6">
        <w:rPr>
          <w:rFonts w:ascii="Bookman Old Style" w:hAnsi="Bookman Old Style"/>
          <w:color w:val="000000"/>
          <w:spacing w:val="-3"/>
          <w:sz w:val="28"/>
          <w:szCs w:val="28"/>
        </w:rPr>
        <w:t>όταν καταχωρ</w:t>
      </w:r>
      <w:r w:rsidR="007462FE">
        <w:rPr>
          <w:rFonts w:ascii="Bookman Old Style" w:hAnsi="Bookman Old Style"/>
          <w:color w:val="000000"/>
          <w:spacing w:val="-3"/>
          <w:sz w:val="28"/>
          <w:szCs w:val="28"/>
        </w:rPr>
        <w:t>ίστηκ</w:t>
      </w:r>
      <w:r w:rsidR="00435ED6">
        <w:rPr>
          <w:rFonts w:ascii="Bookman Old Style" w:hAnsi="Bookman Old Style"/>
          <w:color w:val="000000"/>
          <w:spacing w:val="-3"/>
          <w:sz w:val="28"/>
          <w:szCs w:val="28"/>
        </w:rPr>
        <w:t xml:space="preserve">ε η αγωγή, </w:t>
      </w:r>
      <w:r w:rsidR="007462FE">
        <w:rPr>
          <w:rFonts w:ascii="Bookman Old Style" w:hAnsi="Bookman Old Style"/>
          <w:color w:val="000000"/>
          <w:spacing w:val="-3"/>
          <w:sz w:val="28"/>
          <w:szCs w:val="28"/>
        </w:rPr>
        <w:t>ουδεμία</w:t>
      </w:r>
      <w:r w:rsidR="00F5164F">
        <w:rPr>
          <w:rFonts w:ascii="Bookman Old Style" w:hAnsi="Bookman Old Style"/>
          <w:color w:val="000000"/>
          <w:spacing w:val="-3"/>
          <w:sz w:val="28"/>
          <w:szCs w:val="28"/>
        </w:rPr>
        <w:t xml:space="preserve"> άλλη ενέργεια έγινε για να</w:t>
      </w:r>
      <w:r w:rsidR="007C4587">
        <w:rPr>
          <w:rFonts w:ascii="Bookman Old Style" w:hAnsi="Bookman Old Style"/>
          <w:color w:val="000000"/>
          <w:spacing w:val="-3"/>
          <w:sz w:val="28"/>
          <w:szCs w:val="28"/>
        </w:rPr>
        <w:t xml:space="preserve"> διαπιστωθεί ότι</w:t>
      </w:r>
      <w:r w:rsidR="009F679C">
        <w:rPr>
          <w:rFonts w:ascii="Bookman Old Style" w:hAnsi="Bookman Old Style"/>
          <w:color w:val="FF0000"/>
          <w:spacing w:val="-3"/>
          <w:sz w:val="28"/>
          <w:szCs w:val="28"/>
        </w:rPr>
        <w:t xml:space="preserve"> </w:t>
      </w:r>
      <w:r w:rsidR="00F5164F">
        <w:rPr>
          <w:rFonts w:ascii="Bookman Old Style" w:hAnsi="Bookman Old Style"/>
          <w:color w:val="000000"/>
          <w:spacing w:val="-3"/>
          <w:sz w:val="28"/>
          <w:szCs w:val="28"/>
        </w:rPr>
        <w:t>η επίδοση</w:t>
      </w:r>
      <w:r w:rsidR="007C4587">
        <w:rPr>
          <w:rFonts w:ascii="Bookman Old Style" w:hAnsi="Bookman Old Style"/>
          <w:color w:val="000000"/>
          <w:spacing w:val="-3"/>
          <w:sz w:val="28"/>
          <w:szCs w:val="28"/>
        </w:rPr>
        <w:t xml:space="preserve"> επιτεύχθηκε</w:t>
      </w:r>
      <w:r w:rsidR="00F5164F">
        <w:rPr>
          <w:rFonts w:ascii="Bookman Old Style" w:hAnsi="Bookman Old Style"/>
          <w:color w:val="000000"/>
          <w:spacing w:val="-3"/>
          <w:sz w:val="28"/>
          <w:szCs w:val="28"/>
        </w:rPr>
        <w:t xml:space="preserve">. </w:t>
      </w:r>
      <w:r w:rsidR="00435ED6">
        <w:rPr>
          <w:rFonts w:ascii="Bookman Old Style" w:hAnsi="Bookman Old Style"/>
          <w:color w:val="000000"/>
          <w:spacing w:val="-3"/>
          <w:sz w:val="28"/>
          <w:szCs w:val="28"/>
        </w:rPr>
        <w:t>Το γεγονός ότι απεστάλη το κλητήριο στην ασφαλιστική εταιρεία</w:t>
      </w:r>
      <w:r w:rsidR="00435ED6" w:rsidRPr="00435ED6">
        <w:rPr>
          <w:rFonts w:ascii="Bookman Old Style" w:hAnsi="Bookman Old Style"/>
          <w:color w:val="000000"/>
          <w:spacing w:val="-3"/>
          <w:sz w:val="28"/>
          <w:szCs w:val="28"/>
        </w:rPr>
        <w:t xml:space="preserve"> </w:t>
      </w:r>
      <w:r w:rsidR="00435ED6">
        <w:rPr>
          <w:rFonts w:ascii="Bookman Old Style" w:hAnsi="Bookman Old Style"/>
          <w:color w:val="000000"/>
          <w:spacing w:val="-3"/>
          <w:sz w:val="28"/>
          <w:szCs w:val="28"/>
        </w:rPr>
        <w:t xml:space="preserve">δυνάμει του </w:t>
      </w:r>
      <w:r w:rsidR="00435ED6" w:rsidRPr="00DE0D07">
        <w:rPr>
          <w:rFonts w:ascii="Bookman Old Style" w:hAnsi="Bookman Old Style"/>
          <w:b/>
          <w:bCs/>
          <w:i/>
          <w:iCs/>
          <w:color w:val="000000"/>
          <w:spacing w:val="-3"/>
          <w:sz w:val="28"/>
          <w:szCs w:val="28"/>
        </w:rPr>
        <w:t>άρθρου 1</w:t>
      </w:r>
      <w:r w:rsidR="00435ED6">
        <w:rPr>
          <w:rFonts w:ascii="Bookman Old Style" w:hAnsi="Bookman Old Style"/>
          <w:b/>
          <w:bCs/>
          <w:i/>
          <w:iCs/>
          <w:color w:val="000000"/>
          <w:spacing w:val="-3"/>
          <w:sz w:val="28"/>
          <w:szCs w:val="28"/>
        </w:rPr>
        <w:t>5</w:t>
      </w:r>
      <w:r w:rsidR="00435ED6" w:rsidRPr="00DE0D07">
        <w:rPr>
          <w:rFonts w:ascii="Bookman Old Style" w:hAnsi="Bookman Old Style"/>
          <w:b/>
          <w:bCs/>
          <w:i/>
          <w:iCs/>
          <w:color w:val="000000"/>
          <w:spacing w:val="-3"/>
          <w:sz w:val="28"/>
          <w:szCs w:val="28"/>
        </w:rPr>
        <w:t xml:space="preserve"> του </w:t>
      </w:r>
      <w:r w:rsidR="00435ED6" w:rsidRPr="00DE0D07">
        <w:rPr>
          <w:rFonts w:ascii="Bookman Old Style" w:hAnsi="Bookman Old Style"/>
          <w:b/>
          <w:bCs/>
          <w:i/>
          <w:iCs/>
          <w:color w:val="000000"/>
          <w:sz w:val="28"/>
          <w:szCs w:val="28"/>
        </w:rPr>
        <w:t>Ν.96(Ι)/2000</w:t>
      </w:r>
      <w:r w:rsidR="00435ED6">
        <w:rPr>
          <w:rFonts w:ascii="Bookman Old Style" w:hAnsi="Bookman Old Style"/>
          <w:color w:val="000000"/>
          <w:spacing w:val="-3"/>
          <w:sz w:val="28"/>
          <w:szCs w:val="28"/>
        </w:rPr>
        <w:t xml:space="preserve">, </w:t>
      </w:r>
      <w:r w:rsidR="007A2D49">
        <w:rPr>
          <w:rFonts w:ascii="Bookman Old Style" w:hAnsi="Bookman Old Style"/>
          <w:color w:val="000000"/>
          <w:spacing w:val="-3"/>
          <w:sz w:val="28"/>
          <w:szCs w:val="28"/>
        </w:rPr>
        <w:t>συνιστά</w:t>
      </w:r>
      <w:r w:rsidR="00435ED6">
        <w:rPr>
          <w:rFonts w:ascii="Bookman Old Style" w:hAnsi="Bookman Old Style"/>
          <w:color w:val="000000"/>
          <w:spacing w:val="-3"/>
          <w:sz w:val="28"/>
          <w:szCs w:val="28"/>
        </w:rPr>
        <w:t xml:space="preserve"> ενέργεια που έπρεπε να γίνει για να μπορεί η </w:t>
      </w:r>
      <w:r w:rsidR="00C942BB">
        <w:rPr>
          <w:rFonts w:ascii="Bookman Old Style" w:hAnsi="Bookman Old Style"/>
          <w:color w:val="000000"/>
          <w:spacing w:val="-3"/>
          <w:sz w:val="28"/>
          <w:szCs w:val="28"/>
        </w:rPr>
        <w:t>εφεσείουσ</w:t>
      </w:r>
      <w:r w:rsidR="00435ED6">
        <w:rPr>
          <w:rFonts w:ascii="Bookman Old Style" w:hAnsi="Bookman Old Style"/>
          <w:color w:val="000000"/>
          <w:spacing w:val="-3"/>
          <w:sz w:val="28"/>
          <w:szCs w:val="28"/>
        </w:rPr>
        <w:t>α</w:t>
      </w:r>
      <w:r w:rsidR="00F5164F" w:rsidRPr="009F679C">
        <w:rPr>
          <w:rFonts w:ascii="Bookman Old Style" w:hAnsi="Bookman Old Style"/>
          <w:color w:val="FF0000"/>
          <w:spacing w:val="-3"/>
          <w:sz w:val="28"/>
          <w:szCs w:val="28"/>
        </w:rPr>
        <w:t xml:space="preserve"> </w:t>
      </w:r>
      <w:r w:rsidR="00F5164F">
        <w:rPr>
          <w:rFonts w:ascii="Bookman Old Style" w:hAnsi="Bookman Old Style"/>
          <w:color w:val="000000"/>
          <w:spacing w:val="-3"/>
          <w:sz w:val="28"/>
          <w:szCs w:val="28"/>
        </w:rPr>
        <w:t>να εκτελέσ</w:t>
      </w:r>
      <w:r w:rsidR="00DE0D07">
        <w:rPr>
          <w:rFonts w:ascii="Bookman Old Style" w:hAnsi="Bookman Old Style"/>
          <w:color w:val="000000"/>
          <w:spacing w:val="-3"/>
          <w:sz w:val="28"/>
          <w:szCs w:val="28"/>
        </w:rPr>
        <w:t>ει</w:t>
      </w:r>
      <w:r w:rsidR="00F5164F">
        <w:rPr>
          <w:rFonts w:ascii="Bookman Old Style" w:hAnsi="Bookman Old Style"/>
          <w:color w:val="000000"/>
          <w:spacing w:val="-3"/>
          <w:sz w:val="28"/>
          <w:szCs w:val="28"/>
        </w:rPr>
        <w:t xml:space="preserve"> </w:t>
      </w:r>
      <w:r w:rsidR="007A2D49">
        <w:rPr>
          <w:rFonts w:ascii="Bookman Old Style" w:hAnsi="Bookman Old Style"/>
          <w:color w:val="000000"/>
          <w:spacing w:val="-3"/>
          <w:sz w:val="28"/>
          <w:szCs w:val="28"/>
        </w:rPr>
        <w:t xml:space="preserve">εναντίον της ασφαλιστικής εταιρείας </w:t>
      </w:r>
      <w:r w:rsidR="00F5164F">
        <w:rPr>
          <w:rFonts w:ascii="Bookman Old Style" w:hAnsi="Bookman Old Style"/>
          <w:color w:val="000000"/>
          <w:spacing w:val="-3"/>
          <w:sz w:val="28"/>
          <w:szCs w:val="28"/>
        </w:rPr>
        <w:t>τυχόν απόφαση</w:t>
      </w:r>
      <w:r w:rsidR="00DE0D07">
        <w:rPr>
          <w:rFonts w:ascii="Bookman Old Style" w:hAnsi="Bookman Old Style"/>
          <w:color w:val="000000"/>
          <w:spacing w:val="-3"/>
          <w:sz w:val="28"/>
          <w:szCs w:val="28"/>
        </w:rPr>
        <w:t xml:space="preserve"> που </w:t>
      </w:r>
      <w:r w:rsidR="007A2D49">
        <w:rPr>
          <w:rFonts w:ascii="Bookman Old Style" w:hAnsi="Bookman Old Style"/>
          <w:color w:val="000000"/>
          <w:spacing w:val="-3"/>
          <w:sz w:val="28"/>
          <w:szCs w:val="28"/>
        </w:rPr>
        <w:t xml:space="preserve">ήθελε </w:t>
      </w:r>
      <w:r w:rsidR="00DE0D07">
        <w:rPr>
          <w:rFonts w:ascii="Bookman Old Style" w:hAnsi="Bookman Old Style"/>
          <w:color w:val="000000"/>
          <w:spacing w:val="-3"/>
          <w:sz w:val="28"/>
          <w:szCs w:val="28"/>
        </w:rPr>
        <w:t>εκδοθεί</w:t>
      </w:r>
      <w:r w:rsidR="00A603AD">
        <w:rPr>
          <w:rFonts w:ascii="Bookman Old Style" w:hAnsi="Bookman Old Style"/>
          <w:color w:val="000000"/>
          <w:spacing w:val="-3"/>
          <w:sz w:val="28"/>
          <w:szCs w:val="28"/>
        </w:rPr>
        <w:t xml:space="preserve"> προς όφελός </w:t>
      </w:r>
      <w:r w:rsidR="007C4587">
        <w:rPr>
          <w:rFonts w:ascii="Bookman Old Style" w:hAnsi="Bookman Old Style"/>
          <w:color w:val="000000"/>
          <w:spacing w:val="-3"/>
          <w:sz w:val="28"/>
          <w:szCs w:val="28"/>
        </w:rPr>
        <w:t>της</w:t>
      </w:r>
      <w:r w:rsidR="00DE0D07">
        <w:rPr>
          <w:rFonts w:ascii="Bookman Old Style" w:hAnsi="Bookman Old Style"/>
          <w:color w:val="000000"/>
          <w:spacing w:val="-3"/>
          <w:sz w:val="28"/>
          <w:szCs w:val="28"/>
        </w:rPr>
        <w:t>.</w:t>
      </w:r>
      <w:r w:rsidR="00A603AD">
        <w:rPr>
          <w:rFonts w:ascii="Bookman Old Style" w:hAnsi="Bookman Old Style"/>
          <w:color w:val="000000"/>
          <w:spacing w:val="-3"/>
          <w:sz w:val="28"/>
          <w:szCs w:val="28"/>
        </w:rPr>
        <w:t xml:space="preserve"> Το </w:t>
      </w:r>
      <w:r w:rsidR="00A603AD" w:rsidRPr="00A603AD">
        <w:rPr>
          <w:rFonts w:ascii="Bookman Old Style" w:hAnsi="Bookman Old Style"/>
          <w:b/>
          <w:bCs/>
          <w:i/>
          <w:iCs/>
          <w:color w:val="000000"/>
          <w:spacing w:val="-3"/>
          <w:sz w:val="28"/>
          <w:szCs w:val="28"/>
        </w:rPr>
        <w:t>άρθρο 16Α του Ν.96(Ι)/2000</w:t>
      </w:r>
      <w:r w:rsidR="00A603AD">
        <w:rPr>
          <w:rFonts w:ascii="Bookman Old Style" w:hAnsi="Bookman Old Style"/>
          <w:color w:val="000000"/>
          <w:spacing w:val="-3"/>
          <w:sz w:val="28"/>
          <w:szCs w:val="28"/>
        </w:rPr>
        <w:t xml:space="preserve">, έδιδε τη δυνατότητα στην εφεσείουσα να εγείρει αγωγή εναντίον της ασφαλιστικής εταιρείας, κάτι που δεν έπραξε. </w:t>
      </w:r>
      <w:r w:rsidR="00DE0D07">
        <w:rPr>
          <w:rFonts w:ascii="Bookman Old Style" w:hAnsi="Bookman Old Style"/>
          <w:color w:val="000000"/>
          <w:spacing w:val="-3"/>
          <w:sz w:val="28"/>
          <w:szCs w:val="28"/>
        </w:rPr>
        <w:t xml:space="preserve"> </w:t>
      </w:r>
      <w:r w:rsidR="009A7F7B">
        <w:rPr>
          <w:rFonts w:ascii="Bookman Old Style" w:hAnsi="Bookman Old Style"/>
          <w:color w:val="000000"/>
          <w:spacing w:val="-3"/>
          <w:sz w:val="28"/>
          <w:szCs w:val="28"/>
        </w:rPr>
        <w:t xml:space="preserve">Ούτε έπραξε </w:t>
      </w:r>
      <w:r w:rsidR="00435ED6">
        <w:rPr>
          <w:rFonts w:ascii="Bookman Old Style" w:hAnsi="Bookman Old Style"/>
          <w:color w:val="000000"/>
          <w:spacing w:val="-3"/>
          <w:sz w:val="28"/>
          <w:szCs w:val="28"/>
        </w:rPr>
        <w:t>οτιδήποτε</w:t>
      </w:r>
      <w:r w:rsidR="00DE0D07">
        <w:rPr>
          <w:rFonts w:ascii="Bookman Old Style" w:hAnsi="Bookman Old Style"/>
          <w:color w:val="000000"/>
          <w:spacing w:val="-3"/>
          <w:sz w:val="28"/>
          <w:szCs w:val="28"/>
        </w:rPr>
        <w:t xml:space="preserve"> από την καταχώρ</w:t>
      </w:r>
      <w:r w:rsidR="007A2D49">
        <w:rPr>
          <w:rFonts w:ascii="Bookman Old Style" w:hAnsi="Bookman Old Style"/>
          <w:color w:val="000000"/>
          <w:spacing w:val="-3"/>
          <w:sz w:val="28"/>
          <w:szCs w:val="28"/>
        </w:rPr>
        <w:t>ι</w:t>
      </w:r>
      <w:r w:rsidR="00DE0D07">
        <w:rPr>
          <w:rFonts w:ascii="Bookman Old Style" w:hAnsi="Bookman Old Style"/>
          <w:color w:val="000000"/>
          <w:spacing w:val="-3"/>
          <w:sz w:val="28"/>
          <w:szCs w:val="28"/>
        </w:rPr>
        <w:t>ση της αγωγής προς την κατεύθυνση της επίδοσής της στον εναγόμενο</w:t>
      </w:r>
      <w:r w:rsidR="009A7F7B">
        <w:rPr>
          <w:rFonts w:ascii="Bookman Old Style" w:hAnsi="Bookman Old Style"/>
          <w:color w:val="000000"/>
          <w:spacing w:val="-3"/>
          <w:sz w:val="28"/>
          <w:szCs w:val="28"/>
        </w:rPr>
        <w:t xml:space="preserve"> πέραν από το να παραδώσει σε επιδότη </w:t>
      </w:r>
      <w:r w:rsidR="00435ED6">
        <w:rPr>
          <w:rFonts w:ascii="Bookman Old Style" w:hAnsi="Bookman Old Style"/>
          <w:color w:val="000000"/>
          <w:spacing w:val="-3"/>
          <w:sz w:val="28"/>
          <w:szCs w:val="28"/>
        </w:rPr>
        <w:t>το κλητήριο ένταλμα</w:t>
      </w:r>
      <w:r w:rsidR="009A7F7B">
        <w:rPr>
          <w:rFonts w:ascii="Bookman Old Style" w:hAnsi="Bookman Old Style"/>
          <w:color w:val="000000"/>
          <w:spacing w:val="-3"/>
          <w:sz w:val="28"/>
          <w:szCs w:val="28"/>
        </w:rPr>
        <w:t xml:space="preserve"> για επίδοση</w:t>
      </w:r>
      <w:r w:rsidR="00DE0D07">
        <w:rPr>
          <w:rFonts w:ascii="Bookman Old Style" w:hAnsi="Bookman Old Style"/>
          <w:color w:val="000000"/>
          <w:spacing w:val="-3"/>
          <w:sz w:val="28"/>
          <w:szCs w:val="28"/>
        </w:rPr>
        <w:t>. Οι επιστολές που ανταλλάγησαν με την ασφαλιστική εταιρεία δεν δικαιολογού</w:t>
      </w:r>
      <w:r w:rsidR="00A603AD">
        <w:rPr>
          <w:rFonts w:ascii="Bookman Old Style" w:hAnsi="Bookman Old Style"/>
          <w:color w:val="000000"/>
          <w:spacing w:val="-3"/>
          <w:sz w:val="28"/>
          <w:szCs w:val="28"/>
        </w:rPr>
        <w:t>σα</w:t>
      </w:r>
      <w:r w:rsidR="00DE0D07">
        <w:rPr>
          <w:rFonts w:ascii="Bookman Old Style" w:hAnsi="Bookman Old Style"/>
          <w:color w:val="000000"/>
          <w:spacing w:val="-3"/>
          <w:sz w:val="28"/>
          <w:szCs w:val="28"/>
        </w:rPr>
        <w:t>ν την αδράνεια που επέδειξε η εφεσείουσα όλο αυτό το χρονικό διάστημα.</w:t>
      </w:r>
      <w:r w:rsidR="00F5164F">
        <w:rPr>
          <w:rFonts w:ascii="Bookman Old Style" w:hAnsi="Bookman Old Style"/>
          <w:color w:val="000000"/>
          <w:spacing w:val="-3"/>
          <w:sz w:val="28"/>
          <w:szCs w:val="28"/>
        </w:rPr>
        <w:t xml:space="preserve"> </w:t>
      </w:r>
    </w:p>
    <w:p w14:paraId="3A161231" w14:textId="77777777" w:rsidR="0054731A" w:rsidRDefault="0054731A" w:rsidP="007A4E16">
      <w:pPr>
        <w:spacing w:line="480" w:lineRule="auto"/>
        <w:ind w:firstLine="284"/>
        <w:contextualSpacing/>
        <w:jc w:val="both"/>
        <w:rPr>
          <w:rFonts w:ascii="Bookman Old Style" w:hAnsi="Bookman Old Style"/>
          <w:color w:val="000000"/>
          <w:spacing w:val="-3"/>
          <w:sz w:val="28"/>
          <w:szCs w:val="28"/>
        </w:rPr>
      </w:pPr>
    </w:p>
    <w:p w14:paraId="6021928F" w14:textId="5647FFD8" w:rsidR="00A603AD" w:rsidRDefault="006971F6" w:rsidP="007A4E16">
      <w:pPr>
        <w:spacing w:line="480" w:lineRule="auto"/>
        <w:ind w:firstLine="284"/>
        <w:contextualSpacing/>
        <w:jc w:val="both"/>
        <w:rPr>
          <w:rFonts w:ascii="Bookman Old Style" w:hAnsi="Bookman Old Style"/>
          <w:color w:val="000000"/>
          <w:spacing w:val="-3"/>
          <w:sz w:val="28"/>
          <w:szCs w:val="28"/>
        </w:rPr>
      </w:pPr>
      <w:r>
        <w:rPr>
          <w:rFonts w:ascii="Bookman Old Style" w:hAnsi="Bookman Old Style"/>
          <w:color w:val="000000"/>
          <w:spacing w:val="-3"/>
          <w:sz w:val="28"/>
          <w:szCs w:val="28"/>
        </w:rPr>
        <w:t xml:space="preserve">Για τους πιο πάνω </w:t>
      </w:r>
      <w:r w:rsidR="006F2B7A">
        <w:rPr>
          <w:rFonts w:ascii="Bookman Old Style" w:hAnsi="Bookman Old Style"/>
          <w:color w:val="000000"/>
          <w:spacing w:val="-3"/>
          <w:sz w:val="28"/>
          <w:szCs w:val="28"/>
        </w:rPr>
        <w:t>λόγους</w:t>
      </w:r>
      <w:r>
        <w:rPr>
          <w:rFonts w:ascii="Bookman Old Style" w:hAnsi="Bookman Old Style"/>
          <w:color w:val="000000"/>
          <w:spacing w:val="-3"/>
          <w:sz w:val="28"/>
          <w:szCs w:val="28"/>
        </w:rPr>
        <w:t xml:space="preserve"> η έφεση απορρίπτεται</w:t>
      </w:r>
      <w:r w:rsidR="00C942BB">
        <w:rPr>
          <w:rFonts w:ascii="Bookman Old Style" w:hAnsi="Bookman Old Style"/>
          <w:color w:val="000000"/>
          <w:spacing w:val="-3"/>
          <w:sz w:val="28"/>
          <w:szCs w:val="28"/>
        </w:rPr>
        <w:t xml:space="preserve">. </w:t>
      </w:r>
      <w:r w:rsidR="007A2D49">
        <w:rPr>
          <w:rFonts w:ascii="Bookman Old Style" w:hAnsi="Bookman Old Style"/>
          <w:color w:val="000000"/>
          <w:spacing w:val="-3"/>
          <w:sz w:val="28"/>
          <w:szCs w:val="28"/>
        </w:rPr>
        <w:t>Υπό το φως</w:t>
      </w:r>
      <w:r w:rsidR="00C942BB">
        <w:rPr>
          <w:rFonts w:ascii="Bookman Old Style" w:hAnsi="Bookman Old Style"/>
          <w:color w:val="000000"/>
          <w:spacing w:val="-3"/>
          <w:sz w:val="28"/>
          <w:szCs w:val="28"/>
        </w:rPr>
        <w:t xml:space="preserve"> των ιδια</w:t>
      </w:r>
      <w:r w:rsidR="007A2D49">
        <w:rPr>
          <w:rFonts w:ascii="Bookman Old Style" w:hAnsi="Bookman Old Style"/>
          <w:color w:val="000000"/>
          <w:spacing w:val="-3"/>
          <w:sz w:val="28"/>
          <w:szCs w:val="28"/>
        </w:rPr>
        <w:t xml:space="preserve">ίτερων </w:t>
      </w:r>
      <w:r w:rsidR="00C942BB">
        <w:rPr>
          <w:rFonts w:ascii="Bookman Old Style" w:hAnsi="Bookman Old Style"/>
          <w:color w:val="000000"/>
          <w:spacing w:val="-3"/>
          <w:sz w:val="28"/>
          <w:szCs w:val="28"/>
        </w:rPr>
        <w:t>περιστατικών της υπόθεσης</w:t>
      </w:r>
      <w:r w:rsidR="007A2D49">
        <w:rPr>
          <w:rFonts w:ascii="Bookman Old Style" w:hAnsi="Bookman Old Style"/>
          <w:color w:val="000000"/>
          <w:spacing w:val="-3"/>
          <w:sz w:val="28"/>
          <w:szCs w:val="28"/>
        </w:rPr>
        <w:t>,</w:t>
      </w:r>
      <w:r w:rsidR="00C942BB">
        <w:rPr>
          <w:rFonts w:ascii="Bookman Old Style" w:hAnsi="Bookman Old Style"/>
          <w:color w:val="000000"/>
          <w:spacing w:val="-3"/>
          <w:sz w:val="28"/>
          <w:szCs w:val="28"/>
        </w:rPr>
        <w:t xml:space="preserve"> δεν εκδίδεται οποιαδήποτε διαταγή για έξοδα.</w:t>
      </w:r>
    </w:p>
    <w:p w14:paraId="296F3901" w14:textId="77777777" w:rsidR="006C3A7A" w:rsidRDefault="006C3A7A" w:rsidP="007A4E16">
      <w:pPr>
        <w:spacing w:line="480" w:lineRule="auto"/>
        <w:ind w:firstLine="284"/>
        <w:contextualSpacing/>
        <w:jc w:val="both"/>
        <w:rPr>
          <w:rFonts w:ascii="Bookman Old Style" w:hAnsi="Bookman Old Style"/>
          <w:color w:val="000000"/>
          <w:spacing w:val="-3"/>
          <w:sz w:val="28"/>
          <w:szCs w:val="28"/>
        </w:rPr>
      </w:pPr>
    </w:p>
    <w:p w14:paraId="5DA30921" w14:textId="77777777" w:rsidR="006C3A7A" w:rsidRDefault="006C3A7A" w:rsidP="007A4E16">
      <w:pPr>
        <w:spacing w:line="480" w:lineRule="auto"/>
        <w:ind w:firstLine="284"/>
        <w:contextualSpacing/>
        <w:jc w:val="both"/>
        <w:rPr>
          <w:rFonts w:ascii="Bookman Old Style" w:hAnsi="Bookman Old Style"/>
          <w:color w:val="000000"/>
          <w:spacing w:val="-3"/>
          <w:sz w:val="28"/>
          <w:szCs w:val="28"/>
        </w:rPr>
      </w:pPr>
    </w:p>
    <w:p w14:paraId="28C7B721" w14:textId="6307C833" w:rsidR="001A750E" w:rsidRDefault="001A750E" w:rsidP="001A750E">
      <w:pPr>
        <w:spacing w:line="480" w:lineRule="auto"/>
        <w:ind w:left="3969" w:firstLine="284"/>
        <w:contextualSpacing/>
        <w:jc w:val="both"/>
        <w:rPr>
          <w:rFonts w:ascii="Bookman Old Style" w:hAnsi="Bookman Old Style" w:cs="Times New Roman"/>
          <w:sz w:val="28"/>
          <w:szCs w:val="28"/>
          <w:lang w:bidi="ar-SA"/>
        </w:rPr>
      </w:pPr>
      <w:r>
        <w:rPr>
          <w:rFonts w:ascii="Bookman Old Style" w:hAnsi="Bookman Old Style" w:cs="Times New Roman"/>
          <w:sz w:val="28"/>
          <w:szCs w:val="28"/>
          <w:lang w:bidi="ar-SA"/>
        </w:rPr>
        <w:t xml:space="preserve">ΣΤΑΜΑΤΙΟΥ, </w:t>
      </w:r>
      <w:r w:rsidR="00A603AD">
        <w:rPr>
          <w:rFonts w:ascii="Bookman Old Style" w:hAnsi="Bookman Old Style" w:cs="Times New Roman"/>
          <w:sz w:val="28"/>
          <w:szCs w:val="28"/>
          <w:lang w:bidi="ar-SA"/>
        </w:rPr>
        <w:t>Π</w:t>
      </w:r>
      <w:r>
        <w:rPr>
          <w:rFonts w:ascii="Bookman Old Style" w:hAnsi="Bookman Old Style" w:cs="Times New Roman"/>
          <w:sz w:val="28"/>
          <w:szCs w:val="28"/>
          <w:lang w:bidi="ar-SA"/>
        </w:rPr>
        <w:t>.</w:t>
      </w:r>
    </w:p>
    <w:p w14:paraId="10C92FE7" w14:textId="77777777" w:rsidR="001A750E" w:rsidRDefault="001A750E" w:rsidP="001A750E">
      <w:pPr>
        <w:spacing w:line="480" w:lineRule="auto"/>
        <w:ind w:left="3969" w:firstLine="284"/>
        <w:contextualSpacing/>
        <w:jc w:val="both"/>
        <w:rPr>
          <w:rFonts w:ascii="Bookman Old Style" w:hAnsi="Bookman Old Style" w:cs="Times New Roman"/>
          <w:sz w:val="28"/>
          <w:szCs w:val="28"/>
          <w:lang w:bidi="ar-SA"/>
        </w:rPr>
      </w:pPr>
    </w:p>
    <w:p w14:paraId="113F6C44" w14:textId="77777777" w:rsidR="001A750E" w:rsidRDefault="001A750E" w:rsidP="001A750E">
      <w:pPr>
        <w:spacing w:line="480" w:lineRule="auto"/>
        <w:ind w:left="3969" w:firstLine="284"/>
        <w:contextualSpacing/>
        <w:jc w:val="both"/>
        <w:rPr>
          <w:rFonts w:ascii="Bookman Old Style" w:hAnsi="Bookman Old Style" w:cs="Times New Roman"/>
          <w:sz w:val="28"/>
          <w:szCs w:val="28"/>
          <w:lang w:bidi="ar-SA"/>
        </w:rPr>
      </w:pPr>
      <w:r>
        <w:rPr>
          <w:rFonts w:ascii="Bookman Old Style" w:hAnsi="Bookman Old Style" w:cs="Times New Roman"/>
          <w:sz w:val="28"/>
          <w:szCs w:val="28"/>
          <w:lang w:bidi="ar-SA"/>
        </w:rPr>
        <w:t>ΜΑΛΑΧΤΟΣ, Δ.</w:t>
      </w:r>
    </w:p>
    <w:p w14:paraId="49291AC9" w14:textId="77777777" w:rsidR="001A750E" w:rsidRDefault="001A750E" w:rsidP="001A750E">
      <w:pPr>
        <w:spacing w:line="480" w:lineRule="auto"/>
        <w:ind w:left="3969" w:firstLine="284"/>
        <w:contextualSpacing/>
        <w:jc w:val="both"/>
        <w:rPr>
          <w:rFonts w:ascii="Bookman Old Style" w:hAnsi="Bookman Old Style" w:cs="Times New Roman"/>
          <w:sz w:val="28"/>
          <w:szCs w:val="28"/>
          <w:lang w:bidi="ar-SA"/>
        </w:rPr>
      </w:pPr>
    </w:p>
    <w:p w14:paraId="48F55FB2" w14:textId="77777777" w:rsidR="00BD1C24" w:rsidRDefault="001A750E" w:rsidP="001A750E">
      <w:pPr>
        <w:spacing w:line="480" w:lineRule="auto"/>
        <w:ind w:left="3969" w:firstLine="284"/>
        <w:contextualSpacing/>
        <w:jc w:val="both"/>
        <w:rPr>
          <w:rFonts w:ascii="Bookman Old Style" w:hAnsi="Bookman Old Style" w:cs="Times New Roman"/>
          <w:sz w:val="28"/>
          <w:szCs w:val="28"/>
          <w:lang w:bidi="ar-SA"/>
        </w:rPr>
      </w:pPr>
      <w:r>
        <w:rPr>
          <w:rFonts w:ascii="Bookman Old Style" w:hAnsi="Bookman Old Style" w:cs="Times New Roman"/>
          <w:sz w:val="28"/>
          <w:szCs w:val="28"/>
          <w:lang w:bidi="ar-SA"/>
        </w:rPr>
        <w:t>ΙΩΑΝΝΙΔΗΣ, Δ.</w:t>
      </w:r>
    </w:p>
    <w:p w14:paraId="0864FEDE" w14:textId="77777777" w:rsidR="001A750E" w:rsidRDefault="001A750E" w:rsidP="001A750E">
      <w:pPr>
        <w:spacing w:line="480" w:lineRule="auto"/>
        <w:ind w:left="3969" w:firstLine="284"/>
        <w:contextualSpacing/>
        <w:jc w:val="both"/>
        <w:rPr>
          <w:rFonts w:ascii="Bookman Old Style" w:hAnsi="Bookman Old Style" w:cs="Times New Roman"/>
          <w:sz w:val="28"/>
          <w:szCs w:val="28"/>
          <w:lang w:bidi="ar-SA"/>
        </w:rPr>
      </w:pPr>
    </w:p>
    <w:p w14:paraId="765D83AF" w14:textId="77777777" w:rsidR="001A750E" w:rsidRDefault="001A750E" w:rsidP="001A750E">
      <w:pPr>
        <w:spacing w:line="480" w:lineRule="auto"/>
        <w:ind w:left="3969" w:firstLine="284"/>
        <w:contextualSpacing/>
        <w:jc w:val="both"/>
        <w:rPr>
          <w:rFonts w:ascii="Bookman Old Style" w:hAnsi="Bookman Old Style" w:cs="Times New Roman"/>
          <w:sz w:val="28"/>
          <w:szCs w:val="28"/>
          <w:lang w:bidi="ar-SA"/>
        </w:rPr>
      </w:pPr>
    </w:p>
    <w:p w14:paraId="7C91B653" w14:textId="77777777" w:rsidR="001A750E" w:rsidRPr="001A750E" w:rsidRDefault="001A750E" w:rsidP="001A750E">
      <w:pPr>
        <w:spacing w:line="480" w:lineRule="auto"/>
        <w:contextualSpacing/>
        <w:jc w:val="both"/>
        <w:rPr>
          <w:rFonts w:ascii="Bookman Old Style" w:hAnsi="Bookman Old Style" w:cs="Times New Roman"/>
          <w:b/>
          <w:sz w:val="16"/>
          <w:szCs w:val="16"/>
          <w:lang w:bidi="ar-SA"/>
        </w:rPr>
      </w:pPr>
      <w:r w:rsidRPr="001A750E">
        <w:rPr>
          <w:rFonts w:ascii="Bookman Old Style" w:hAnsi="Bookman Old Style" w:cs="Times New Roman"/>
          <w:sz w:val="16"/>
          <w:szCs w:val="16"/>
          <w:lang w:bidi="ar-SA"/>
        </w:rPr>
        <w:t>/ΧΤΘ</w:t>
      </w:r>
    </w:p>
    <w:p w14:paraId="687BE3A3" w14:textId="77777777" w:rsidR="001A750E" w:rsidRPr="001A750E" w:rsidRDefault="001A750E" w:rsidP="00676BEB">
      <w:pPr>
        <w:spacing w:line="480" w:lineRule="auto"/>
        <w:contextualSpacing/>
        <w:jc w:val="both"/>
      </w:pPr>
    </w:p>
    <w:sectPr w:rsidR="001A750E" w:rsidRPr="001A750E" w:rsidSect="00BD1C24">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255EF" w14:textId="77777777" w:rsidR="000915D3" w:rsidRDefault="000915D3" w:rsidP="00BD1C24">
      <w:pPr>
        <w:spacing w:after="0" w:line="240" w:lineRule="auto"/>
      </w:pPr>
      <w:r>
        <w:separator/>
      </w:r>
    </w:p>
  </w:endnote>
  <w:endnote w:type="continuationSeparator" w:id="0">
    <w:p w14:paraId="7FC7F3C1" w14:textId="77777777" w:rsidR="000915D3" w:rsidRDefault="000915D3" w:rsidP="00BD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80309" w14:textId="77777777" w:rsidR="000915D3" w:rsidRDefault="000915D3" w:rsidP="00BD1C24">
      <w:pPr>
        <w:spacing w:after="0" w:line="240" w:lineRule="auto"/>
      </w:pPr>
      <w:r>
        <w:separator/>
      </w:r>
    </w:p>
  </w:footnote>
  <w:footnote w:type="continuationSeparator" w:id="0">
    <w:p w14:paraId="4CCC31CD" w14:textId="77777777" w:rsidR="000915D3" w:rsidRDefault="000915D3" w:rsidP="00BD1C24">
      <w:pPr>
        <w:spacing w:after="0" w:line="240" w:lineRule="auto"/>
      </w:pPr>
      <w:r>
        <w:continuationSeparator/>
      </w:r>
    </w:p>
  </w:footnote>
  <w:footnote w:id="1">
    <w:p w14:paraId="6461E96D" w14:textId="1877BDFC" w:rsidR="000511AC" w:rsidRPr="000511AC" w:rsidRDefault="000511AC" w:rsidP="000511AC">
      <w:pPr>
        <w:pStyle w:val="FootnoteText"/>
        <w:ind w:left="142" w:hanging="142"/>
        <w:jc w:val="both"/>
        <w:rPr>
          <w:rFonts w:ascii="Bookman Old Style" w:hAnsi="Bookman Old Style"/>
          <w:sz w:val="16"/>
          <w:szCs w:val="16"/>
          <w:lang w:val="en-US"/>
        </w:rPr>
      </w:pPr>
      <w:r>
        <w:rPr>
          <w:rStyle w:val="FootnoteReference"/>
        </w:rPr>
        <w:footnoteRef/>
      </w:r>
      <w:r w:rsidRPr="000511AC">
        <w:rPr>
          <w:lang w:val="en-US"/>
        </w:rPr>
        <w:t xml:space="preserve"> </w:t>
      </w:r>
      <w:r w:rsidRPr="000511AC">
        <w:rPr>
          <w:rFonts w:ascii="Bookman Old Style" w:hAnsi="Bookman Old Style"/>
          <w:color w:val="000000"/>
          <w:sz w:val="16"/>
          <w:szCs w:val="16"/>
          <w:lang w:val="en-US"/>
        </w:rPr>
        <w:t>No writ of summons shall be in force for more than 12 months from the day of its issue including that day; but if any defendant named in it has not been served, the plaintiff may, before the 12 months expire, apply for an order to renew the writ; and the Court, if satisfied that reasonable efforts have been made to serve such defendant, or for other good reasons, may order that the writ be renewed for six months from the date of such renewal inclusive, and so from time to time during the currency of the renewed writ. And the writ shall in such case be marked in red ink by the registrar with the words " Renewed by order dated the  day of , 19  ", or words to the like effect; and a writ so renewed shall remain in force and be available to prevent the operation of any law whereby the time for the commencement of the action may be limited, and for all other purposes, from the date of the issuing of the original writ of summons.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683499"/>
      <w:docPartObj>
        <w:docPartGallery w:val="Page Numbers (Top of Page)"/>
        <w:docPartUnique/>
      </w:docPartObj>
    </w:sdtPr>
    <w:sdtEndPr>
      <w:rPr>
        <w:noProof/>
      </w:rPr>
    </w:sdtEndPr>
    <w:sdtContent>
      <w:p w14:paraId="49FBDFB5" w14:textId="17AD5EF4" w:rsidR="00BD1C24" w:rsidRDefault="00BD1C24">
        <w:pPr>
          <w:pStyle w:val="Header"/>
          <w:jc w:val="center"/>
        </w:pPr>
        <w:r>
          <w:fldChar w:fldCharType="begin"/>
        </w:r>
        <w:r>
          <w:instrText xml:space="preserve"> PAGE   \* MERGEFORMAT </w:instrText>
        </w:r>
        <w:r>
          <w:fldChar w:fldCharType="separate"/>
        </w:r>
        <w:r w:rsidR="009F2581">
          <w:rPr>
            <w:noProof/>
          </w:rPr>
          <w:t>11</w:t>
        </w:r>
        <w:r>
          <w:rPr>
            <w:noProof/>
          </w:rPr>
          <w:fldChar w:fldCharType="end"/>
        </w:r>
      </w:p>
    </w:sdtContent>
  </w:sdt>
  <w:p w14:paraId="5EC20C2D" w14:textId="77777777" w:rsidR="00BD1C24" w:rsidRDefault="00BD1C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6AB52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24"/>
    <w:rsid w:val="000511AC"/>
    <w:rsid w:val="000742F4"/>
    <w:rsid w:val="000915D3"/>
    <w:rsid w:val="000B4AC7"/>
    <w:rsid w:val="00100137"/>
    <w:rsid w:val="001443BA"/>
    <w:rsid w:val="001831E3"/>
    <w:rsid w:val="001A0661"/>
    <w:rsid w:val="001A3689"/>
    <w:rsid w:val="001A750E"/>
    <w:rsid w:val="002D736C"/>
    <w:rsid w:val="002F0767"/>
    <w:rsid w:val="00331DDF"/>
    <w:rsid w:val="00392A0E"/>
    <w:rsid w:val="003E4D9E"/>
    <w:rsid w:val="003F39BC"/>
    <w:rsid w:val="003F56D6"/>
    <w:rsid w:val="00431CB0"/>
    <w:rsid w:val="00435ED6"/>
    <w:rsid w:val="0045593F"/>
    <w:rsid w:val="00492D29"/>
    <w:rsid w:val="004D22AD"/>
    <w:rsid w:val="00526AB6"/>
    <w:rsid w:val="0054731A"/>
    <w:rsid w:val="005962C6"/>
    <w:rsid w:val="005C155A"/>
    <w:rsid w:val="005E2047"/>
    <w:rsid w:val="00614414"/>
    <w:rsid w:val="0066312C"/>
    <w:rsid w:val="00676BEB"/>
    <w:rsid w:val="006961E7"/>
    <w:rsid w:val="006971F6"/>
    <w:rsid w:val="006A6DC7"/>
    <w:rsid w:val="006C3A7A"/>
    <w:rsid w:val="006C7A90"/>
    <w:rsid w:val="006F2B7A"/>
    <w:rsid w:val="007462FE"/>
    <w:rsid w:val="00747CC5"/>
    <w:rsid w:val="00775847"/>
    <w:rsid w:val="00780909"/>
    <w:rsid w:val="00793A8E"/>
    <w:rsid w:val="007A2D49"/>
    <w:rsid w:val="007A4E16"/>
    <w:rsid w:val="007C4587"/>
    <w:rsid w:val="007F61F8"/>
    <w:rsid w:val="008B6A70"/>
    <w:rsid w:val="00952F2A"/>
    <w:rsid w:val="00963A01"/>
    <w:rsid w:val="00984745"/>
    <w:rsid w:val="009A4E06"/>
    <w:rsid w:val="009A7F7B"/>
    <w:rsid w:val="009C2227"/>
    <w:rsid w:val="009F2581"/>
    <w:rsid w:val="009F679C"/>
    <w:rsid w:val="00A10A6F"/>
    <w:rsid w:val="00A22208"/>
    <w:rsid w:val="00A240A6"/>
    <w:rsid w:val="00A441D4"/>
    <w:rsid w:val="00A603AD"/>
    <w:rsid w:val="00A7496F"/>
    <w:rsid w:val="00AA6308"/>
    <w:rsid w:val="00AF6023"/>
    <w:rsid w:val="00B10389"/>
    <w:rsid w:val="00B528CE"/>
    <w:rsid w:val="00B763FE"/>
    <w:rsid w:val="00BB377B"/>
    <w:rsid w:val="00BD1C24"/>
    <w:rsid w:val="00C942BB"/>
    <w:rsid w:val="00D42A87"/>
    <w:rsid w:val="00D5620D"/>
    <w:rsid w:val="00D67224"/>
    <w:rsid w:val="00D77CD2"/>
    <w:rsid w:val="00DC782D"/>
    <w:rsid w:val="00DE0D07"/>
    <w:rsid w:val="00E2693F"/>
    <w:rsid w:val="00E42FF0"/>
    <w:rsid w:val="00E855BB"/>
    <w:rsid w:val="00EA390D"/>
    <w:rsid w:val="00F40232"/>
    <w:rsid w:val="00F405CA"/>
    <w:rsid w:val="00F50F92"/>
    <w:rsid w:val="00F5164F"/>
    <w:rsid w:val="00FB7356"/>
    <w:rsid w:val="00FC614D"/>
    <w:rsid w:val="00FE0537"/>
    <w:rsid w:val="00FF761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AB8C"/>
  <w15:chartTrackingRefBased/>
  <w15:docId w15:val="{DDF0DCA8-4172-4778-ACEE-008487B1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C24"/>
    <w:pPr>
      <w:spacing w:line="254"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C24"/>
    <w:rPr>
      <w:rFonts w:ascii="Calibri" w:eastAsia="Calibri" w:hAnsi="Calibri" w:cs="Arial"/>
    </w:rPr>
  </w:style>
  <w:style w:type="paragraph" w:styleId="Footer">
    <w:name w:val="footer"/>
    <w:basedOn w:val="Normal"/>
    <w:link w:val="FooterChar"/>
    <w:uiPriority w:val="99"/>
    <w:unhideWhenUsed/>
    <w:rsid w:val="00BD1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C24"/>
    <w:rPr>
      <w:rFonts w:ascii="Calibri" w:eastAsia="Calibri" w:hAnsi="Calibri" w:cs="Arial"/>
    </w:rPr>
  </w:style>
  <w:style w:type="paragraph" w:styleId="ListParagraph">
    <w:name w:val="List Paragraph"/>
    <w:basedOn w:val="Normal"/>
    <w:uiPriority w:val="34"/>
    <w:qFormat/>
    <w:rsid w:val="001A75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Στυλ1"/>
    <w:basedOn w:val="Normal"/>
    <w:rsid w:val="001A3689"/>
    <w:pPr>
      <w:spacing w:after="0" w:line="360" w:lineRule="auto"/>
      <w:jc w:val="both"/>
    </w:pPr>
    <w:rPr>
      <w:rFonts w:ascii="Arial" w:eastAsia="Times New Roman" w:hAnsi="Arial" w:cs="Times New Roman"/>
      <w:sz w:val="24"/>
      <w:szCs w:val="20"/>
      <w:lang w:eastAsia="el-GR" w:bidi="ar-SA"/>
    </w:rPr>
  </w:style>
  <w:style w:type="paragraph" w:styleId="FootnoteText">
    <w:name w:val="footnote text"/>
    <w:basedOn w:val="Normal"/>
    <w:link w:val="FootnoteTextChar"/>
    <w:uiPriority w:val="99"/>
    <w:semiHidden/>
    <w:unhideWhenUsed/>
    <w:rsid w:val="00051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1AC"/>
    <w:rPr>
      <w:rFonts w:ascii="Calibri" w:eastAsia="Calibri" w:hAnsi="Calibri" w:cs="Arial"/>
      <w:sz w:val="20"/>
      <w:szCs w:val="20"/>
    </w:rPr>
  </w:style>
  <w:style w:type="character" w:styleId="FootnoteReference">
    <w:name w:val="footnote reference"/>
    <w:basedOn w:val="DefaultParagraphFont"/>
    <w:uiPriority w:val="99"/>
    <w:semiHidden/>
    <w:unhideWhenUsed/>
    <w:rsid w:val="000511AC"/>
    <w:rPr>
      <w:vertAlign w:val="superscript"/>
    </w:rPr>
  </w:style>
  <w:style w:type="paragraph" w:styleId="ListBullet">
    <w:name w:val="List Bullet"/>
    <w:basedOn w:val="Normal"/>
    <w:uiPriority w:val="99"/>
    <w:unhideWhenUsed/>
    <w:rsid w:val="000511A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86952">
      <w:bodyDiv w:val="1"/>
      <w:marLeft w:val="0"/>
      <w:marRight w:val="0"/>
      <w:marTop w:val="0"/>
      <w:marBottom w:val="0"/>
      <w:divBdr>
        <w:top w:val="none" w:sz="0" w:space="0" w:color="auto"/>
        <w:left w:val="none" w:sz="0" w:space="0" w:color="auto"/>
        <w:bottom w:val="none" w:sz="0" w:space="0" w:color="auto"/>
        <w:right w:val="none" w:sz="0" w:space="0" w:color="auto"/>
      </w:divBdr>
    </w:div>
    <w:div w:id="848372527">
      <w:bodyDiv w:val="1"/>
      <w:marLeft w:val="0"/>
      <w:marRight w:val="0"/>
      <w:marTop w:val="0"/>
      <w:marBottom w:val="0"/>
      <w:divBdr>
        <w:top w:val="none" w:sz="0" w:space="0" w:color="auto"/>
        <w:left w:val="none" w:sz="0" w:space="0" w:color="auto"/>
        <w:bottom w:val="none" w:sz="0" w:space="0" w:color="auto"/>
        <w:right w:val="none" w:sz="0" w:space="0" w:color="auto"/>
      </w:divBdr>
    </w:div>
    <w:div w:id="1863666773">
      <w:bodyDiv w:val="1"/>
      <w:marLeft w:val="0"/>
      <w:marRight w:val="0"/>
      <w:marTop w:val="0"/>
      <w:marBottom w:val="0"/>
      <w:divBdr>
        <w:top w:val="none" w:sz="0" w:space="0" w:color="auto"/>
        <w:left w:val="none" w:sz="0" w:space="0" w:color="auto"/>
        <w:bottom w:val="none" w:sz="0" w:space="0" w:color="auto"/>
        <w:right w:val="none" w:sz="0" w:space="0" w:color="auto"/>
      </w:divBdr>
    </w:div>
    <w:div w:id="19531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2EDD8-D549-4589-ACD2-696F5912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1986</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Theocharidou  Chrystalla</dc:creator>
  <cp:keywords/>
  <dc:description/>
  <cp:lastModifiedBy>Kakia Zervou</cp:lastModifiedBy>
  <cp:revision>2</cp:revision>
  <cp:lastPrinted>2023-12-18T11:51:00Z</cp:lastPrinted>
  <dcterms:created xsi:type="dcterms:W3CDTF">2024-01-04T12:19:00Z</dcterms:created>
  <dcterms:modified xsi:type="dcterms:W3CDTF">2024-01-04T12:19:00Z</dcterms:modified>
</cp:coreProperties>
</file>